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787C3D" w:rsidRDefault="001A0136" w:rsidP="001A0136">
      <w:pPr>
        <w:pStyle w:val="NormalWeb"/>
        <w:jc w:val="both"/>
        <w:rPr>
          <w:rFonts w:ascii="Calibri" w:hAnsi="Calibri" w:cs="Arial"/>
          <w:bCs/>
          <w:iCs/>
          <w:color w:val="404040" w:themeColor="text1" w:themeTint="BF"/>
          <w:sz w:val="26"/>
          <w:szCs w:val="26"/>
        </w:rPr>
      </w:pPr>
      <w:r w:rsidRPr="00787C3D">
        <w:rPr>
          <w:rFonts w:ascii="Calibri" w:hAnsi="Calibri" w:cs="Arial"/>
          <w:b/>
          <w:bCs/>
          <w:i/>
          <w:iCs/>
          <w:color w:val="404040" w:themeColor="text1" w:themeTint="BF"/>
          <w:sz w:val="26"/>
          <w:szCs w:val="26"/>
        </w:rPr>
        <w:tab/>
        <w:t xml:space="preserve">León, Guanajuato, a </w:t>
      </w:r>
      <w:r w:rsidR="00901D87" w:rsidRPr="00787C3D">
        <w:rPr>
          <w:rFonts w:ascii="Calibri" w:hAnsi="Calibri" w:cs="Arial"/>
          <w:b/>
          <w:bCs/>
          <w:i/>
          <w:iCs/>
          <w:color w:val="404040" w:themeColor="text1" w:themeTint="BF"/>
          <w:sz w:val="26"/>
          <w:szCs w:val="26"/>
        </w:rPr>
        <w:t>22</w:t>
      </w:r>
      <w:r w:rsidR="006B1CB4" w:rsidRPr="00787C3D">
        <w:rPr>
          <w:rFonts w:ascii="Calibri" w:hAnsi="Calibri" w:cs="Arial"/>
          <w:b/>
          <w:bCs/>
          <w:i/>
          <w:iCs/>
          <w:color w:val="404040" w:themeColor="text1" w:themeTint="BF"/>
          <w:sz w:val="26"/>
          <w:szCs w:val="26"/>
        </w:rPr>
        <w:t xml:space="preserve"> veinti</w:t>
      </w:r>
      <w:r w:rsidR="00901D87" w:rsidRPr="00787C3D">
        <w:rPr>
          <w:rFonts w:ascii="Calibri" w:hAnsi="Calibri" w:cs="Arial"/>
          <w:b/>
          <w:bCs/>
          <w:i/>
          <w:iCs/>
          <w:color w:val="404040" w:themeColor="text1" w:themeTint="BF"/>
          <w:sz w:val="26"/>
          <w:szCs w:val="26"/>
        </w:rPr>
        <w:t>dós</w:t>
      </w:r>
      <w:r w:rsidR="006B1CB4" w:rsidRPr="00787C3D">
        <w:rPr>
          <w:rFonts w:ascii="Calibri" w:hAnsi="Calibri" w:cs="Arial"/>
          <w:b/>
          <w:bCs/>
          <w:i/>
          <w:iCs/>
          <w:color w:val="404040" w:themeColor="text1" w:themeTint="BF"/>
          <w:sz w:val="26"/>
          <w:szCs w:val="26"/>
        </w:rPr>
        <w:t xml:space="preserve"> de mayo</w:t>
      </w:r>
      <w:r w:rsidR="001A1638" w:rsidRPr="00787C3D">
        <w:rPr>
          <w:rFonts w:ascii="Calibri" w:hAnsi="Calibri" w:cs="Arial"/>
          <w:b/>
          <w:bCs/>
          <w:i/>
          <w:iCs/>
          <w:color w:val="404040" w:themeColor="text1" w:themeTint="BF"/>
          <w:sz w:val="26"/>
          <w:szCs w:val="26"/>
        </w:rPr>
        <w:t xml:space="preserve"> </w:t>
      </w:r>
      <w:r w:rsidRPr="00787C3D">
        <w:rPr>
          <w:rFonts w:ascii="Calibri" w:hAnsi="Calibri" w:cs="Arial"/>
          <w:b/>
          <w:bCs/>
          <w:i/>
          <w:iCs/>
          <w:color w:val="404040" w:themeColor="text1" w:themeTint="BF"/>
          <w:sz w:val="26"/>
          <w:szCs w:val="26"/>
        </w:rPr>
        <w:t>del año 2015 dos mil quince</w:t>
      </w:r>
      <w:r w:rsidRPr="00787C3D">
        <w:rPr>
          <w:rFonts w:ascii="Calibri" w:hAnsi="Calibri" w:cs="Arial"/>
          <w:bCs/>
          <w:iCs/>
          <w:color w:val="404040" w:themeColor="text1" w:themeTint="BF"/>
          <w:sz w:val="26"/>
          <w:szCs w:val="26"/>
        </w:rPr>
        <w:t xml:space="preserve">. </w:t>
      </w:r>
      <w:r w:rsidR="00275B8E" w:rsidRPr="00787C3D">
        <w:rPr>
          <w:rFonts w:ascii="Calibri" w:hAnsi="Calibri" w:cs="Arial"/>
          <w:bCs/>
          <w:iCs/>
          <w:color w:val="404040" w:themeColor="text1" w:themeTint="BF"/>
          <w:sz w:val="26"/>
          <w:szCs w:val="26"/>
        </w:rPr>
        <w:t xml:space="preserve">. </w:t>
      </w:r>
    </w:p>
    <w:p w:rsidR="001A0136" w:rsidRPr="00787C3D" w:rsidRDefault="001A0136" w:rsidP="001A0136">
      <w:pPr>
        <w:pStyle w:val="NormalWeb"/>
        <w:ind w:firstLine="708"/>
        <w:jc w:val="both"/>
        <w:rPr>
          <w:rFonts w:ascii="Calibri" w:hAnsi="Calibri" w:cs="Arial"/>
          <w:color w:val="404040" w:themeColor="text1" w:themeTint="BF"/>
          <w:sz w:val="26"/>
          <w:szCs w:val="26"/>
        </w:rPr>
      </w:pPr>
      <w:r w:rsidRPr="00787C3D">
        <w:rPr>
          <w:rFonts w:ascii="Calibri" w:hAnsi="Calibri" w:cs="Arial"/>
          <w:b/>
          <w:i/>
          <w:iCs/>
          <w:color w:val="404040" w:themeColor="text1" w:themeTint="BF"/>
          <w:sz w:val="26"/>
          <w:szCs w:val="26"/>
        </w:rPr>
        <w:t xml:space="preserve">V I S T O S </w:t>
      </w:r>
      <w:r w:rsidRPr="00787C3D">
        <w:rPr>
          <w:rFonts w:ascii="Calibri" w:hAnsi="Calibri" w:cs="Arial"/>
          <w:color w:val="404040" w:themeColor="text1" w:themeTint="BF"/>
          <w:sz w:val="26"/>
          <w:szCs w:val="26"/>
        </w:rPr>
        <w:t xml:space="preserve">para dictar sentencia definitiva, los autos del proceso administrativo identificado con el expediente número </w:t>
      </w:r>
      <w:r w:rsidR="006B1CB4" w:rsidRPr="00787C3D">
        <w:rPr>
          <w:rFonts w:ascii="Calibri" w:hAnsi="Calibri" w:cs="Arial"/>
          <w:b/>
          <w:color w:val="404040" w:themeColor="text1" w:themeTint="BF"/>
          <w:sz w:val="26"/>
          <w:szCs w:val="26"/>
        </w:rPr>
        <w:t>074/2015-JN</w:t>
      </w:r>
      <w:r w:rsidRPr="00787C3D">
        <w:rPr>
          <w:rFonts w:ascii="Calibri" w:hAnsi="Calibri" w:cs="Arial"/>
          <w:color w:val="404040" w:themeColor="text1" w:themeTint="BF"/>
          <w:sz w:val="26"/>
          <w:szCs w:val="26"/>
        </w:rPr>
        <w:t xml:space="preserve">, promovido por la ciudadana </w:t>
      </w:r>
      <w:r w:rsidR="009C2D88">
        <w:rPr>
          <w:rFonts w:ascii="Calibri" w:hAnsi="Calibri" w:cs="Arial"/>
          <w:b/>
          <w:color w:val="404040" w:themeColor="text1" w:themeTint="BF"/>
          <w:sz w:val="26"/>
          <w:szCs w:val="26"/>
        </w:rPr>
        <w:t>*****</w:t>
      </w:r>
      <w:r w:rsidR="00DB14E3" w:rsidRPr="00787C3D">
        <w:rPr>
          <w:rFonts w:ascii="Calibri" w:hAnsi="Calibri" w:cs="Arial"/>
          <w:b/>
          <w:color w:val="404040" w:themeColor="text1" w:themeTint="BF"/>
          <w:sz w:val="26"/>
          <w:szCs w:val="26"/>
        </w:rPr>
        <w:t xml:space="preserve">; </w:t>
      </w:r>
      <w:r w:rsidRPr="00787C3D">
        <w:rPr>
          <w:rFonts w:ascii="Calibri" w:hAnsi="Calibri" w:cs="Arial"/>
          <w:color w:val="404040" w:themeColor="text1" w:themeTint="BF"/>
          <w:sz w:val="26"/>
          <w:szCs w:val="26"/>
        </w:rPr>
        <w:t>y</w:t>
      </w:r>
      <w:r w:rsidR="00DB14E3" w:rsidRPr="00787C3D">
        <w:rPr>
          <w:rFonts w:ascii="Calibri" w:hAnsi="Calibri" w:cs="Arial"/>
          <w:color w:val="404040" w:themeColor="text1" w:themeTint="BF"/>
          <w:sz w:val="26"/>
          <w:szCs w:val="26"/>
        </w:rPr>
        <w:t>,</w:t>
      </w:r>
      <w:r w:rsidRPr="00787C3D">
        <w:rPr>
          <w:rFonts w:ascii="Calibri" w:hAnsi="Calibri" w:cs="Arial"/>
          <w:color w:val="404040" w:themeColor="text1" w:themeTint="BF"/>
          <w:sz w:val="26"/>
          <w:szCs w:val="26"/>
        </w:rPr>
        <w:t xml:space="preserve">. . . . . . . . . . . . . . . . </w:t>
      </w:r>
      <w:r w:rsidR="00901D87" w:rsidRPr="00787C3D">
        <w:rPr>
          <w:rFonts w:ascii="Calibri" w:hAnsi="Calibri" w:cs="Arial"/>
          <w:color w:val="404040" w:themeColor="text1" w:themeTint="BF"/>
          <w:sz w:val="26"/>
          <w:szCs w:val="26"/>
        </w:rPr>
        <w:t xml:space="preserve">. . . . . . . . . . . . . . </w:t>
      </w:r>
    </w:p>
    <w:p w:rsidR="001A0136" w:rsidRPr="00787C3D" w:rsidRDefault="001A0136" w:rsidP="001A0136">
      <w:pPr>
        <w:pStyle w:val="Textoindependiente"/>
        <w:ind w:firstLine="708"/>
        <w:rPr>
          <w:rFonts w:ascii="Calibri" w:hAnsi="Calibri" w:cs="Arial"/>
          <w:color w:val="404040" w:themeColor="text1" w:themeTint="BF"/>
          <w:sz w:val="26"/>
          <w:szCs w:val="26"/>
        </w:rPr>
      </w:pPr>
    </w:p>
    <w:p w:rsidR="001A0136" w:rsidRPr="00787C3D" w:rsidRDefault="001A0136" w:rsidP="001A0136">
      <w:pPr>
        <w:ind w:firstLine="708"/>
        <w:jc w:val="center"/>
        <w:rPr>
          <w:rFonts w:ascii="Calibri" w:hAnsi="Calibri" w:cs="Arial"/>
          <w:b/>
          <w:i/>
          <w:iCs/>
          <w:color w:val="404040" w:themeColor="text1" w:themeTint="BF"/>
          <w:sz w:val="26"/>
          <w:szCs w:val="26"/>
        </w:rPr>
      </w:pPr>
      <w:r w:rsidRPr="00787C3D">
        <w:rPr>
          <w:rFonts w:ascii="Calibri" w:hAnsi="Calibri" w:cs="Arial"/>
          <w:b/>
          <w:i/>
          <w:iCs/>
          <w:color w:val="404040" w:themeColor="text1" w:themeTint="BF"/>
          <w:sz w:val="26"/>
          <w:szCs w:val="26"/>
        </w:rPr>
        <w:t xml:space="preserve">C O N S I D E R A N D </w:t>
      </w:r>
      <w:proofErr w:type="gramStart"/>
      <w:r w:rsidRPr="00787C3D">
        <w:rPr>
          <w:rFonts w:ascii="Calibri" w:hAnsi="Calibri" w:cs="Arial"/>
          <w:b/>
          <w:i/>
          <w:iCs/>
          <w:color w:val="404040" w:themeColor="text1" w:themeTint="BF"/>
          <w:sz w:val="26"/>
          <w:szCs w:val="26"/>
        </w:rPr>
        <w:t>O :</w:t>
      </w:r>
      <w:proofErr w:type="gramEnd"/>
    </w:p>
    <w:p w:rsidR="001A0136" w:rsidRPr="00787C3D" w:rsidRDefault="001A0136" w:rsidP="001A0136">
      <w:pPr>
        <w:jc w:val="both"/>
        <w:rPr>
          <w:rFonts w:ascii="Calibri" w:hAnsi="Calibri" w:cs="Arial"/>
          <w:b/>
          <w:i/>
          <w:iCs/>
          <w:color w:val="404040" w:themeColor="text1" w:themeTint="BF"/>
          <w:sz w:val="26"/>
          <w:szCs w:val="26"/>
        </w:rPr>
      </w:pPr>
    </w:p>
    <w:p w:rsidR="001A0136" w:rsidRPr="00787C3D" w:rsidRDefault="001A0136" w:rsidP="001A0136">
      <w:pPr>
        <w:pStyle w:val="Textoindependiente"/>
        <w:ind w:firstLine="708"/>
        <w:rPr>
          <w:rFonts w:ascii="Calibri" w:hAnsi="Calibri"/>
          <w:b/>
          <w:bCs/>
          <w:i/>
          <w:iCs/>
          <w:color w:val="404040" w:themeColor="text1" w:themeTint="BF"/>
          <w:sz w:val="26"/>
          <w:szCs w:val="26"/>
        </w:rPr>
      </w:pPr>
      <w:bookmarkStart w:id="0" w:name="_GoBack"/>
      <w:bookmarkEnd w:id="0"/>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b/>
          <w:bCs/>
          <w:i/>
          <w:iCs/>
          <w:color w:val="404040" w:themeColor="text1" w:themeTint="BF"/>
          <w:sz w:val="26"/>
          <w:szCs w:val="26"/>
        </w:rPr>
        <w:t xml:space="preserve">SEGUNDO.- </w:t>
      </w:r>
      <w:r w:rsidRPr="00787C3D">
        <w:rPr>
          <w:rFonts w:ascii="Calibri" w:hAnsi="Calibri" w:cs="Arial"/>
          <w:color w:val="404040" w:themeColor="text1" w:themeTint="BF"/>
          <w:sz w:val="26"/>
          <w:szCs w:val="26"/>
        </w:rPr>
        <w:t>El presente proceso fue promovido oportunamente, toda vez que la demanda fue presentada dentro de los 30 treinta días hábiles siguientes a aquél en que la actora</w:t>
      </w:r>
      <w:r w:rsidR="00E537F2" w:rsidRPr="00787C3D">
        <w:rPr>
          <w:rFonts w:ascii="Calibri" w:hAnsi="Calibri" w:cs="Arial"/>
          <w:color w:val="404040" w:themeColor="text1" w:themeTint="BF"/>
          <w:sz w:val="26"/>
          <w:szCs w:val="26"/>
        </w:rPr>
        <w:t xml:space="preserve"> se ostentó</w:t>
      </w:r>
      <w:r w:rsidRPr="00787C3D">
        <w:rPr>
          <w:rFonts w:ascii="Calibri" w:hAnsi="Calibri" w:cs="Arial"/>
          <w:color w:val="404040" w:themeColor="text1" w:themeTint="BF"/>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8C6767" w:rsidRPr="00787C3D">
        <w:rPr>
          <w:rFonts w:ascii="Calibri" w:hAnsi="Calibri" w:cs="Arial"/>
          <w:color w:val="404040" w:themeColor="text1" w:themeTint="BF"/>
          <w:sz w:val="26"/>
          <w:szCs w:val="26"/>
        </w:rPr>
        <w:t>16 dieciséis de enero del 2015 dos mil quince</w:t>
      </w:r>
      <w:r w:rsidRPr="00787C3D">
        <w:rPr>
          <w:rFonts w:ascii="Calibri" w:hAnsi="Calibri" w:cs="Arial"/>
          <w:color w:val="404040" w:themeColor="text1" w:themeTint="BF"/>
          <w:sz w:val="26"/>
          <w:szCs w:val="26"/>
        </w:rPr>
        <w:t>; sin que de las constancias del presente expediente se desprenda lo contrario</w:t>
      </w:r>
      <w:r w:rsidRPr="00787C3D">
        <w:rPr>
          <w:rFonts w:ascii="Calibri" w:hAnsi="Calibri"/>
          <w:color w:val="404040" w:themeColor="text1" w:themeTint="BF"/>
          <w:sz w:val="26"/>
          <w:szCs w:val="26"/>
        </w:rPr>
        <w:t xml:space="preserve"> . . . . . . . . . . </w:t>
      </w:r>
      <w:r w:rsidR="00FD627E" w:rsidRPr="00787C3D">
        <w:rPr>
          <w:rFonts w:ascii="Calibri" w:hAnsi="Calibri"/>
          <w:color w:val="404040" w:themeColor="text1" w:themeTint="BF"/>
          <w:sz w:val="26"/>
          <w:szCs w:val="26"/>
        </w:rPr>
        <w:t xml:space="preserve">. . </w:t>
      </w:r>
    </w:p>
    <w:p w:rsidR="00452174" w:rsidRPr="00787C3D" w:rsidRDefault="00452174" w:rsidP="00FD627E">
      <w:pPr>
        <w:jc w:val="both"/>
        <w:rPr>
          <w:rFonts w:ascii="Calibri" w:hAnsi="Calibri"/>
          <w:b/>
          <w:i/>
          <w:iCs/>
          <w:color w:val="404040" w:themeColor="text1" w:themeTint="BF"/>
          <w:sz w:val="26"/>
          <w:szCs w:val="26"/>
        </w:rPr>
      </w:pPr>
    </w:p>
    <w:p w:rsidR="00787C3D" w:rsidRPr="00787C3D" w:rsidRDefault="00787C3D" w:rsidP="00787C3D">
      <w:pPr>
        <w:ind w:firstLine="708"/>
        <w:jc w:val="right"/>
        <w:rPr>
          <w:rFonts w:ascii="Calibri" w:hAnsi="Calibri"/>
          <w:b/>
          <w:iCs/>
          <w:color w:val="404040" w:themeColor="text1" w:themeTint="BF"/>
          <w:sz w:val="26"/>
          <w:szCs w:val="26"/>
        </w:rPr>
      </w:pPr>
      <w:r w:rsidRPr="00787C3D">
        <w:rPr>
          <w:rFonts w:ascii="Calibri" w:hAnsi="Calibri"/>
          <w:b/>
          <w:iCs/>
          <w:color w:val="404040" w:themeColor="text1" w:themeTint="BF"/>
          <w:sz w:val="26"/>
          <w:szCs w:val="26"/>
        </w:rPr>
        <w:t>Expediente número 074/2015-JN</w:t>
      </w:r>
    </w:p>
    <w:p w:rsidR="00787C3D" w:rsidRPr="00787C3D" w:rsidRDefault="00787C3D" w:rsidP="00787C3D">
      <w:pPr>
        <w:ind w:firstLine="708"/>
        <w:jc w:val="both"/>
        <w:rPr>
          <w:rFonts w:ascii="Calibri" w:hAnsi="Calibri"/>
          <w:color w:val="404040" w:themeColor="text1" w:themeTint="BF"/>
          <w:sz w:val="26"/>
          <w:szCs w:val="26"/>
        </w:rPr>
      </w:pPr>
    </w:p>
    <w:p w:rsidR="001A0136" w:rsidRPr="00787C3D" w:rsidRDefault="001A0136" w:rsidP="00787C3D">
      <w:pPr>
        <w:ind w:firstLine="708"/>
        <w:jc w:val="both"/>
        <w:rPr>
          <w:rFonts w:ascii="Calibri" w:hAnsi="Calibri"/>
          <w:color w:val="404040" w:themeColor="text1" w:themeTint="BF"/>
          <w:sz w:val="26"/>
          <w:szCs w:val="26"/>
        </w:rPr>
      </w:pPr>
      <w:r w:rsidRPr="00787C3D">
        <w:rPr>
          <w:rFonts w:ascii="Calibri" w:hAnsi="Calibri"/>
          <w:b/>
          <w:i/>
          <w:iCs/>
          <w:color w:val="404040" w:themeColor="text1" w:themeTint="BF"/>
          <w:sz w:val="26"/>
          <w:szCs w:val="26"/>
        </w:rPr>
        <w:t xml:space="preserve">TERCERO.- </w:t>
      </w:r>
      <w:r w:rsidRPr="00787C3D">
        <w:rPr>
          <w:rFonts w:ascii="Calibri" w:hAnsi="Calibri"/>
          <w:color w:val="404040" w:themeColor="text1" w:themeTint="BF"/>
          <w:sz w:val="26"/>
          <w:szCs w:val="26"/>
        </w:rPr>
        <w:t xml:space="preserve">La existencia de los actos impugnados, se encuentra documentada en autos, </w:t>
      </w:r>
      <w:r w:rsidRPr="00787C3D">
        <w:rPr>
          <w:rFonts w:ascii="Calibri" w:hAnsi="Calibri" w:cs="Calibri"/>
          <w:color w:val="404040" w:themeColor="text1" w:themeTint="BF"/>
          <w:sz w:val="26"/>
          <w:szCs w:val="26"/>
        </w:rPr>
        <w:t xml:space="preserve">con las copias al carbón de la </w:t>
      </w:r>
      <w:r w:rsidRPr="00787C3D">
        <w:rPr>
          <w:rFonts w:ascii="Calibri" w:hAnsi="Calibri"/>
          <w:color w:val="404040" w:themeColor="text1" w:themeTint="BF"/>
          <w:sz w:val="26"/>
          <w:szCs w:val="26"/>
        </w:rPr>
        <w:t xml:space="preserve">orden de visita de inspección; del acta de visita de inspección; de la orden de clausura; y, del acta circunstanciada de fijación de sellos de clausura, todas levantadas el </w:t>
      </w:r>
      <w:r w:rsidR="006B1CB4" w:rsidRPr="00787C3D">
        <w:rPr>
          <w:rFonts w:ascii="Calibri" w:hAnsi="Calibri"/>
          <w:color w:val="404040" w:themeColor="text1" w:themeTint="BF"/>
          <w:sz w:val="26"/>
          <w:szCs w:val="26"/>
        </w:rPr>
        <w:t>16 dieciséis de enero del año 2015 dos mil quince</w:t>
      </w:r>
      <w:r w:rsidRPr="00787C3D">
        <w:rPr>
          <w:rFonts w:ascii="Calibri" w:hAnsi="Calibri"/>
          <w:color w:val="404040" w:themeColor="text1" w:themeTint="BF"/>
          <w:sz w:val="26"/>
          <w:szCs w:val="26"/>
        </w:rPr>
        <w:t xml:space="preserve"> y relativas al expediente número </w:t>
      </w:r>
      <w:r w:rsidR="006B1CB4" w:rsidRPr="00787C3D">
        <w:rPr>
          <w:rFonts w:ascii="Calibri" w:hAnsi="Calibri"/>
          <w:color w:val="404040" w:themeColor="text1" w:themeTint="BF"/>
          <w:sz w:val="26"/>
          <w:szCs w:val="26"/>
        </w:rPr>
        <w:t>DGFC/DT/0047/2015-S/A</w:t>
      </w:r>
      <w:r w:rsidRPr="00787C3D">
        <w:rPr>
          <w:rFonts w:ascii="Calibri" w:hAnsi="Calibri"/>
          <w:color w:val="404040" w:themeColor="text1" w:themeTint="BF"/>
          <w:sz w:val="26"/>
          <w:szCs w:val="26"/>
        </w:rPr>
        <w:t>. Documentos que</w:t>
      </w:r>
      <w:r w:rsidR="008822DA" w:rsidRPr="00787C3D">
        <w:rPr>
          <w:rFonts w:ascii="Calibri" w:hAnsi="Calibri"/>
          <w:color w:val="404040" w:themeColor="text1" w:themeTint="BF"/>
          <w:sz w:val="26"/>
          <w:szCs w:val="26"/>
        </w:rPr>
        <w:t>,</w:t>
      </w:r>
      <w:r w:rsidRPr="00787C3D">
        <w:rPr>
          <w:rFonts w:ascii="Calibri" w:hAnsi="Calibri"/>
          <w:color w:val="404040" w:themeColor="text1" w:themeTint="BF"/>
          <w:sz w:val="26"/>
          <w:szCs w:val="26"/>
        </w:rPr>
        <w:t xml:space="preserve"> aportados por la actora, f</w:t>
      </w:r>
      <w:r w:rsidRPr="00787C3D">
        <w:rPr>
          <w:rFonts w:ascii="Calibri" w:hAnsi="Calibri" w:cs="Calibri"/>
          <w:color w:val="404040" w:themeColor="text1" w:themeTint="BF"/>
          <w:sz w:val="26"/>
          <w:szCs w:val="26"/>
        </w:rPr>
        <w:t>ueron admitidos como pruebas y que obran en el secreto de este Juzgado</w:t>
      </w:r>
      <w:r w:rsidRPr="00787C3D">
        <w:rPr>
          <w:rFonts w:ascii="Calibri" w:hAnsi="Calibri"/>
          <w:color w:val="404040" w:themeColor="text1" w:themeTint="BF"/>
          <w:sz w:val="26"/>
          <w:szCs w:val="26"/>
        </w:rPr>
        <w:t xml:space="preserve"> (</w:t>
      </w:r>
      <w:r w:rsidRPr="00787C3D">
        <w:rPr>
          <w:rFonts w:ascii="Calibri" w:hAnsi="Calibri" w:cs="Calibri"/>
          <w:color w:val="404040" w:themeColor="text1" w:themeTint="BF"/>
          <w:sz w:val="26"/>
          <w:szCs w:val="26"/>
        </w:rPr>
        <w:t xml:space="preserve">visibles en el expediente, en copias certificadas, a fojas </w:t>
      </w:r>
      <w:r w:rsidR="00290D8B" w:rsidRPr="00787C3D">
        <w:rPr>
          <w:rFonts w:ascii="Calibri" w:hAnsi="Calibri" w:cs="Calibri"/>
          <w:color w:val="404040" w:themeColor="text1" w:themeTint="BF"/>
          <w:sz w:val="26"/>
          <w:szCs w:val="26"/>
        </w:rPr>
        <w:t>6 seis</w:t>
      </w:r>
      <w:r w:rsidRPr="00787C3D">
        <w:rPr>
          <w:rFonts w:ascii="Calibri" w:hAnsi="Calibri" w:cs="Calibri"/>
          <w:color w:val="404040" w:themeColor="text1" w:themeTint="BF"/>
          <w:sz w:val="26"/>
          <w:szCs w:val="26"/>
        </w:rPr>
        <w:t xml:space="preserve"> a la </w:t>
      </w:r>
      <w:r w:rsidR="00374713" w:rsidRPr="00787C3D">
        <w:rPr>
          <w:rFonts w:ascii="Calibri" w:hAnsi="Calibri" w:cs="Calibri"/>
          <w:color w:val="404040" w:themeColor="text1" w:themeTint="BF"/>
          <w:sz w:val="26"/>
          <w:szCs w:val="26"/>
        </w:rPr>
        <w:t>1</w:t>
      </w:r>
      <w:r w:rsidR="00290D8B" w:rsidRPr="00787C3D">
        <w:rPr>
          <w:rFonts w:ascii="Calibri" w:hAnsi="Calibri" w:cs="Calibri"/>
          <w:color w:val="404040" w:themeColor="text1" w:themeTint="BF"/>
          <w:sz w:val="26"/>
          <w:szCs w:val="26"/>
        </w:rPr>
        <w:t>0</w:t>
      </w:r>
      <w:r w:rsidRPr="00787C3D">
        <w:rPr>
          <w:rFonts w:ascii="Calibri" w:hAnsi="Calibri" w:cs="Calibri"/>
          <w:color w:val="404040" w:themeColor="text1" w:themeTint="BF"/>
          <w:sz w:val="26"/>
          <w:szCs w:val="26"/>
        </w:rPr>
        <w:t xml:space="preserve"> </w:t>
      </w:r>
      <w:r w:rsidR="00290D8B" w:rsidRPr="00787C3D">
        <w:rPr>
          <w:rFonts w:ascii="Calibri" w:hAnsi="Calibri" w:cs="Calibri"/>
          <w:color w:val="404040" w:themeColor="text1" w:themeTint="BF"/>
          <w:sz w:val="26"/>
          <w:szCs w:val="26"/>
        </w:rPr>
        <w:t>diez</w:t>
      </w:r>
      <w:r w:rsidRPr="00787C3D">
        <w:rPr>
          <w:rFonts w:ascii="Calibri" w:hAnsi="Calibri" w:cs="Calibri"/>
          <w:color w:val="404040" w:themeColor="text1" w:themeTint="BF"/>
          <w:sz w:val="26"/>
          <w:szCs w:val="26"/>
        </w:rPr>
        <w:t xml:space="preserve">); los cuales </w:t>
      </w:r>
      <w:r w:rsidRPr="00787C3D">
        <w:rPr>
          <w:rFonts w:ascii="Calibri" w:hAnsi="Calibri"/>
          <w:color w:val="404040" w:themeColor="text1" w:themeTint="BF"/>
          <w:sz w:val="26"/>
          <w:szCs w:val="26"/>
        </w:rPr>
        <w:t>merecen pleno valor probatorio, conforme lo dispuesto en los artículos 78, 117, 118, 121</w:t>
      </w:r>
      <w:r w:rsidR="00374713" w:rsidRPr="00787C3D">
        <w:rPr>
          <w:rFonts w:ascii="Calibri" w:hAnsi="Calibri"/>
          <w:color w:val="404040" w:themeColor="text1" w:themeTint="BF"/>
          <w:sz w:val="26"/>
          <w:szCs w:val="26"/>
        </w:rPr>
        <w:t xml:space="preserve"> </w:t>
      </w:r>
      <w:r w:rsidRPr="00787C3D">
        <w:rPr>
          <w:rFonts w:ascii="Calibri" w:hAnsi="Calibri"/>
          <w:color w:val="404040" w:themeColor="text1" w:themeTint="BF"/>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787C3D">
        <w:rPr>
          <w:rFonts w:ascii="Calibri" w:hAnsi="Calibri"/>
          <w:color w:val="404040" w:themeColor="text1" w:themeTint="BF"/>
          <w:sz w:val="26"/>
          <w:szCs w:val="26"/>
        </w:rPr>
        <w:t xml:space="preserve">uciones . . . . </w:t>
      </w:r>
    </w:p>
    <w:p w:rsidR="001A0136" w:rsidRPr="00787C3D" w:rsidRDefault="001A0136" w:rsidP="001A0136">
      <w:pPr>
        <w:ind w:firstLine="708"/>
        <w:jc w:val="both"/>
        <w:rPr>
          <w:rFonts w:ascii="Calibri" w:hAnsi="Calibri"/>
          <w:color w:val="404040" w:themeColor="text1" w:themeTint="BF"/>
          <w:sz w:val="26"/>
          <w:szCs w:val="26"/>
        </w:rPr>
      </w:pPr>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En razón de lo anterior, se tiene por debidamente acreditada la existencia de los actos impugnados. . . . . . . . . . . . . . . . . . . . . . . . . . . . . . . . . . . . . . . . . . . . . . . . </w:t>
      </w:r>
    </w:p>
    <w:p w:rsidR="001A0136" w:rsidRPr="00787C3D" w:rsidRDefault="001A0136" w:rsidP="001A0136">
      <w:pPr>
        <w:jc w:val="both"/>
        <w:rPr>
          <w:rFonts w:ascii="Calibri" w:hAnsi="Calibri"/>
          <w:color w:val="404040" w:themeColor="text1" w:themeTint="BF"/>
          <w:sz w:val="26"/>
          <w:szCs w:val="26"/>
        </w:rPr>
      </w:pPr>
    </w:p>
    <w:p w:rsidR="00EA2ABC" w:rsidRPr="00787C3D" w:rsidRDefault="001A0136" w:rsidP="00EA2ABC">
      <w:pPr>
        <w:ind w:firstLine="708"/>
        <w:jc w:val="both"/>
        <w:rPr>
          <w:rFonts w:ascii="Calibri" w:hAnsi="Calibri"/>
          <w:bCs/>
          <w:iCs/>
          <w:color w:val="404040" w:themeColor="text1" w:themeTint="BF"/>
          <w:sz w:val="26"/>
          <w:szCs w:val="26"/>
        </w:rPr>
      </w:pPr>
      <w:r w:rsidRPr="00787C3D">
        <w:rPr>
          <w:rFonts w:ascii="Calibri" w:hAnsi="Calibri"/>
          <w:b/>
          <w:bCs/>
          <w:i/>
          <w:iCs/>
          <w:color w:val="404040" w:themeColor="text1" w:themeTint="BF"/>
          <w:sz w:val="26"/>
          <w:szCs w:val="26"/>
        </w:rPr>
        <w:t xml:space="preserve">CUARTO.- </w:t>
      </w:r>
      <w:r w:rsidRPr="00787C3D">
        <w:rPr>
          <w:rFonts w:ascii="Calibri" w:hAnsi="Calibri"/>
          <w:bCs/>
          <w:iCs/>
          <w:color w:val="404040" w:themeColor="text1" w:themeTint="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787C3D" w:rsidRDefault="001A0136" w:rsidP="001A0136">
      <w:pPr>
        <w:ind w:firstLine="708"/>
        <w:jc w:val="both"/>
        <w:rPr>
          <w:rFonts w:ascii="Calibri" w:hAnsi="Calibri"/>
          <w:bCs/>
          <w:iCs/>
          <w:color w:val="404040" w:themeColor="text1" w:themeTint="BF"/>
          <w:sz w:val="26"/>
          <w:szCs w:val="26"/>
        </w:rPr>
      </w:pPr>
    </w:p>
    <w:p w:rsidR="0003444F" w:rsidRPr="00787C3D" w:rsidRDefault="00EA2ABC" w:rsidP="00EA2ABC">
      <w:pPr>
        <w:ind w:firstLine="708"/>
        <w:jc w:val="both"/>
        <w:rPr>
          <w:rFonts w:ascii="Calibri" w:hAnsi="Calibri"/>
          <w:bCs/>
          <w:iCs/>
          <w:color w:val="404040" w:themeColor="text1" w:themeTint="BF"/>
          <w:sz w:val="26"/>
          <w:szCs w:val="26"/>
        </w:rPr>
      </w:pPr>
      <w:r w:rsidRPr="00787C3D">
        <w:rPr>
          <w:rFonts w:ascii="Calibri" w:hAnsi="Calibri"/>
          <w:bCs/>
          <w:iCs/>
          <w:color w:val="404040" w:themeColor="text1" w:themeTint="BF"/>
          <w:sz w:val="26"/>
          <w:szCs w:val="26"/>
        </w:rPr>
        <w:t xml:space="preserve">Asentado lo anterior, se advierte que en el presente proceso, </w:t>
      </w:r>
      <w:r w:rsidR="0003444F" w:rsidRPr="00787C3D">
        <w:rPr>
          <w:rFonts w:ascii="Calibri" w:hAnsi="Calibri"/>
          <w:bCs/>
          <w:iCs/>
          <w:color w:val="404040" w:themeColor="text1" w:themeTint="BF"/>
          <w:sz w:val="26"/>
          <w:szCs w:val="26"/>
        </w:rPr>
        <w:t>en el capítulo de “Causales de Improcedencia” de las contestaciones de demanda, los demandados exteriorizaron lo siguiente:</w:t>
      </w:r>
      <w:r w:rsidR="00FD627E" w:rsidRPr="00787C3D">
        <w:rPr>
          <w:rFonts w:ascii="Calibri" w:hAnsi="Calibri"/>
          <w:bCs/>
          <w:iCs/>
          <w:color w:val="404040" w:themeColor="text1" w:themeTint="BF"/>
          <w:sz w:val="26"/>
          <w:szCs w:val="26"/>
        </w:rPr>
        <w:t xml:space="preserve"> . . . . . . . . . . . . . . . . . . . . . . . . . . . . . . . . . . </w:t>
      </w:r>
    </w:p>
    <w:p w:rsidR="0003444F" w:rsidRPr="00787C3D" w:rsidRDefault="0003444F" w:rsidP="00EA2ABC">
      <w:pPr>
        <w:ind w:firstLine="708"/>
        <w:jc w:val="both"/>
        <w:rPr>
          <w:rFonts w:ascii="Calibri" w:hAnsi="Calibri"/>
          <w:bCs/>
          <w:iCs/>
          <w:color w:val="404040" w:themeColor="text1" w:themeTint="BF"/>
          <w:sz w:val="26"/>
          <w:szCs w:val="26"/>
        </w:rPr>
      </w:pPr>
    </w:p>
    <w:p w:rsidR="0003444F" w:rsidRPr="00787C3D" w:rsidRDefault="0003444F" w:rsidP="00EA2ABC">
      <w:pPr>
        <w:ind w:firstLine="708"/>
        <w:jc w:val="both"/>
        <w:rPr>
          <w:rFonts w:ascii="Calibri" w:hAnsi="Calibri"/>
          <w:bCs/>
          <w:iCs/>
          <w:color w:val="404040" w:themeColor="text1" w:themeTint="BF"/>
          <w:sz w:val="26"/>
          <w:szCs w:val="26"/>
        </w:rPr>
      </w:pPr>
      <w:r w:rsidRPr="00787C3D">
        <w:rPr>
          <w:rFonts w:ascii="Calibri" w:hAnsi="Calibri"/>
          <w:bCs/>
          <w:iCs/>
          <w:color w:val="404040" w:themeColor="text1" w:themeTint="BF"/>
          <w:sz w:val="26"/>
          <w:szCs w:val="26"/>
        </w:rPr>
        <w:t>En una primera parte, niegan que la actora le asista la razón de demandar la nulidad del acto que combaten, ya que el mismo se expidió con estricto apego a lo que establece el Código de Procedimiento y Justicia Administrativa, solicitando se declare la validez del acto. . . . . . . . .</w:t>
      </w:r>
      <w:r w:rsidR="00384649" w:rsidRPr="00787C3D">
        <w:rPr>
          <w:rFonts w:ascii="Calibri" w:hAnsi="Calibri"/>
          <w:bCs/>
          <w:iCs/>
          <w:color w:val="404040" w:themeColor="text1" w:themeTint="BF"/>
          <w:sz w:val="26"/>
          <w:szCs w:val="26"/>
        </w:rPr>
        <w:t xml:space="preserve"> . . . . . . . . . . . . . . . . . . . . . . . . . .</w:t>
      </w:r>
    </w:p>
    <w:p w:rsidR="0003444F" w:rsidRPr="00787C3D" w:rsidRDefault="0003444F" w:rsidP="00EA2ABC">
      <w:pPr>
        <w:ind w:firstLine="708"/>
        <w:jc w:val="both"/>
        <w:rPr>
          <w:rFonts w:ascii="Calibri" w:hAnsi="Calibri"/>
          <w:bCs/>
          <w:iCs/>
          <w:color w:val="404040" w:themeColor="text1" w:themeTint="BF"/>
          <w:sz w:val="26"/>
          <w:szCs w:val="26"/>
        </w:rPr>
      </w:pPr>
    </w:p>
    <w:p w:rsidR="0003444F" w:rsidRPr="00787C3D" w:rsidRDefault="0003444F" w:rsidP="00EA2ABC">
      <w:pPr>
        <w:ind w:firstLine="708"/>
        <w:jc w:val="both"/>
        <w:rPr>
          <w:rFonts w:ascii="Calibri" w:hAnsi="Calibri"/>
          <w:bCs/>
          <w:iCs/>
          <w:color w:val="404040" w:themeColor="text1" w:themeTint="BF"/>
          <w:sz w:val="26"/>
          <w:szCs w:val="26"/>
        </w:rPr>
      </w:pPr>
      <w:r w:rsidRPr="00787C3D">
        <w:rPr>
          <w:rFonts w:ascii="Calibri" w:hAnsi="Calibri"/>
          <w:bCs/>
          <w:iCs/>
          <w:color w:val="404040" w:themeColor="text1" w:themeTint="BF"/>
          <w:sz w:val="26"/>
          <w:szCs w:val="26"/>
        </w:rPr>
        <w:t xml:space="preserve">Lo anterior como causal de improcedencia resulta </w:t>
      </w:r>
      <w:r w:rsidRPr="00787C3D">
        <w:rPr>
          <w:rFonts w:ascii="Calibri" w:hAnsi="Calibri"/>
          <w:b/>
          <w:bCs/>
          <w:iCs/>
          <w:color w:val="404040" w:themeColor="text1" w:themeTint="BF"/>
          <w:sz w:val="26"/>
          <w:szCs w:val="26"/>
        </w:rPr>
        <w:t>infundado</w:t>
      </w:r>
      <w:r w:rsidRPr="00787C3D">
        <w:rPr>
          <w:rFonts w:ascii="Calibri" w:hAnsi="Calibri"/>
          <w:bCs/>
          <w:iCs/>
          <w:color w:val="404040" w:themeColor="text1" w:themeTint="BF"/>
          <w:sz w:val="26"/>
          <w:szCs w:val="26"/>
        </w:rPr>
        <w:t xml:space="preserve">, pues el determinar si los actos impugnados en el presente proceso, reúnen o no los </w:t>
      </w:r>
      <w:r w:rsidR="00762BE3" w:rsidRPr="00787C3D">
        <w:rPr>
          <w:rFonts w:ascii="Calibri" w:hAnsi="Calibri"/>
          <w:bCs/>
          <w:iCs/>
          <w:color w:val="404040" w:themeColor="text1" w:themeTint="BF"/>
          <w:sz w:val="26"/>
          <w:szCs w:val="26"/>
        </w:rPr>
        <w:t xml:space="preserve">elementos y requisitos </w:t>
      </w:r>
      <w:r w:rsidRPr="00787C3D">
        <w:rPr>
          <w:rFonts w:ascii="Calibri" w:hAnsi="Calibri"/>
          <w:bCs/>
          <w:iCs/>
          <w:color w:val="404040" w:themeColor="text1" w:themeTint="BF"/>
          <w:sz w:val="26"/>
          <w:szCs w:val="26"/>
        </w:rPr>
        <w:t xml:space="preserve">de </w:t>
      </w:r>
      <w:r w:rsidR="00762BE3" w:rsidRPr="00787C3D">
        <w:rPr>
          <w:rFonts w:ascii="Calibri" w:hAnsi="Calibri"/>
          <w:bCs/>
          <w:iCs/>
          <w:color w:val="404040" w:themeColor="text1" w:themeTint="BF"/>
          <w:sz w:val="26"/>
          <w:szCs w:val="26"/>
        </w:rPr>
        <w:t>v</w:t>
      </w:r>
      <w:r w:rsidRPr="00787C3D">
        <w:rPr>
          <w:rFonts w:ascii="Calibri" w:hAnsi="Calibri"/>
          <w:bCs/>
          <w:iCs/>
          <w:color w:val="404040" w:themeColor="text1" w:themeTint="BF"/>
          <w:sz w:val="26"/>
          <w:szCs w:val="26"/>
        </w:rPr>
        <w:t>alidez</w:t>
      </w:r>
      <w:r w:rsidR="00762BE3" w:rsidRPr="00787C3D">
        <w:rPr>
          <w:rFonts w:ascii="Calibri" w:hAnsi="Calibri"/>
          <w:bCs/>
          <w:iCs/>
          <w:color w:val="404040" w:themeColor="text1" w:themeTint="BF"/>
          <w:sz w:val="26"/>
          <w:szCs w:val="26"/>
        </w:rPr>
        <w:t xml:space="preserve"> como de legalidad,</w:t>
      </w:r>
      <w:r w:rsidRPr="00787C3D">
        <w:rPr>
          <w:rFonts w:ascii="Calibri" w:hAnsi="Calibri"/>
          <w:bCs/>
          <w:iCs/>
          <w:color w:val="404040" w:themeColor="text1" w:themeTint="BF"/>
          <w:sz w:val="26"/>
          <w:szCs w:val="26"/>
        </w:rPr>
        <w:t xml:space="preserve"> </w:t>
      </w:r>
      <w:r w:rsidR="00384649" w:rsidRPr="00787C3D">
        <w:rPr>
          <w:rFonts w:ascii="Calibri" w:hAnsi="Calibri"/>
          <w:bCs/>
          <w:iCs/>
          <w:color w:val="404040" w:themeColor="text1" w:themeTint="BF"/>
          <w:sz w:val="26"/>
          <w:szCs w:val="26"/>
        </w:rPr>
        <w:t>debe</w:t>
      </w:r>
      <w:r w:rsidR="00762BE3" w:rsidRPr="00787C3D">
        <w:rPr>
          <w:rFonts w:ascii="Calibri" w:hAnsi="Calibri"/>
          <w:bCs/>
          <w:iCs/>
          <w:color w:val="404040" w:themeColor="text1" w:themeTint="BF"/>
          <w:sz w:val="26"/>
          <w:szCs w:val="26"/>
        </w:rPr>
        <w:t xml:space="preserve"> ha</w:t>
      </w:r>
      <w:r w:rsidR="00384649" w:rsidRPr="00787C3D">
        <w:rPr>
          <w:rFonts w:ascii="Calibri" w:hAnsi="Calibri"/>
          <w:bCs/>
          <w:iCs/>
          <w:color w:val="404040" w:themeColor="text1" w:themeTint="BF"/>
          <w:sz w:val="26"/>
          <w:szCs w:val="26"/>
        </w:rPr>
        <w:t>cerse</w:t>
      </w:r>
      <w:r w:rsidR="00762BE3" w:rsidRPr="00787C3D">
        <w:rPr>
          <w:rFonts w:ascii="Calibri" w:hAnsi="Calibri"/>
          <w:bCs/>
          <w:iCs/>
          <w:color w:val="404040" w:themeColor="text1" w:themeTint="BF"/>
          <w:sz w:val="26"/>
          <w:szCs w:val="26"/>
        </w:rPr>
        <w:t xml:space="preserve"> </w:t>
      </w:r>
      <w:r w:rsidRPr="00787C3D">
        <w:rPr>
          <w:rFonts w:ascii="Calibri" w:hAnsi="Calibri"/>
          <w:bCs/>
          <w:iCs/>
          <w:color w:val="404040" w:themeColor="text1" w:themeTint="BF"/>
          <w:sz w:val="26"/>
          <w:szCs w:val="26"/>
        </w:rPr>
        <w:t xml:space="preserve">al entrar al estudio de fondo de la </w:t>
      </w:r>
      <w:r w:rsidR="00384649" w:rsidRPr="00787C3D">
        <w:rPr>
          <w:rFonts w:ascii="Calibri" w:hAnsi="Calibri"/>
          <w:bCs/>
          <w:iCs/>
          <w:color w:val="404040" w:themeColor="text1" w:themeTint="BF"/>
          <w:sz w:val="26"/>
          <w:szCs w:val="26"/>
        </w:rPr>
        <w:t>“</w:t>
      </w:r>
      <w:r w:rsidRPr="00787C3D">
        <w:rPr>
          <w:rFonts w:ascii="Calibri" w:hAnsi="Calibri"/>
          <w:bCs/>
          <w:iCs/>
          <w:color w:val="404040" w:themeColor="text1" w:themeTint="BF"/>
          <w:sz w:val="26"/>
          <w:szCs w:val="26"/>
        </w:rPr>
        <w:t>litis</w:t>
      </w:r>
      <w:r w:rsidR="00384649" w:rsidRPr="00787C3D">
        <w:rPr>
          <w:rFonts w:ascii="Calibri" w:hAnsi="Calibri"/>
          <w:bCs/>
          <w:iCs/>
          <w:color w:val="404040" w:themeColor="text1" w:themeTint="BF"/>
          <w:sz w:val="26"/>
          <w:szCs w:val="26"/>
        </w:rPr>
        <w:t>”</w:t>
      </w:r>
      <w:r w:rsidR="00762BE3" w:rsidRPr="00787C3D">
        <w:rPr>
          <w:rFonts w:ascii="Calibri" w:hAnsi="Calibri"/>
          <w:bCs/>
          <w:iCs/>
          <w:color w:val="404040" w:themeColor="text1" w:themeTint="BF"/>
          <w:sz w:val="26"/>
          <w:szCs w:val="26"/>
        </w:rPr>
        <w:t>, por lo que lo esgrimido por los enjuiciados de ningún modo encuadra dentro de las hipótesis de improcedencia previstas en el artículo 261 del antes citado Código. . . .</w:t>
      </w:r>
      <w:r w:rsidR="00384649" w:rsidRPr="00787C3D">
        <w:rPr>
          <w:rFonts w:ascii="Calibri" w:hAnsi="Calibri"/>
          <w:bCs/>
          <w:iCs/>
          <w:color w:val="404040" w:themeColor="text1" w:themeTint="BF"/>
          <w:sz w:val="26"/>
          <w:szCs w:val="26"/>
        </w:rPr>
        <w:t xml:space="preserve"> . . . . . . . . . . . . . . . . . . . . . . . . . . . . . . . . . . </w:t>
      </w:r>
    </w:p>
    <w:p w:rsidR="00762BE3" w:rsidRPr="00787C3D" w:rsidRDefault="00762BE3" w:rsidP="00EA2ABC">
      <w:pPr>
        <w:ind w:firstLine="708"/>
        <w:jc w:val="both"/>
        <w:rPr>
          <w:rFonts w:ascii="Calibri" w:hAnsi="Calibri"/>
          <w:bCs/>
          <w:iCs/>
          <w:color w:val="404040" w:themeColor="text1" w:themeTint="BF"/>
          <w:sz w:val="26"/>
          <w:szCs w:val="26"/>
        </w:rPr>
      </w:pPr>
    </w:p>
    <w:p w:rsidR="00EF4D65" w:rsidRPr="00787C3D" w:rsidRDefault="00762BE3" w:rsidP="00EA2ABC">
      <w:pPr>
        <w:ind w:firstLine="708"/>
        <w:jc w:val="both"/>
        <w:rPr>
          <w:rFonts w:ascii="Calibri" w:hAnsi="Calibri"/>
          <w:bCs/>
          <w:iCs/>
          <w:color w:val="404040" w:themeColor="text1" w:themeTint="BF"/>
          <w:sz w:val="26"/>
          <w:szCs w:val="26"/>
        </w:rPr>
      </w:pPr>
      <w:r w:rsidRPr="00787C3D">
        <w:rPr>
          <w:rFonts w:ascii="Calibri" w:hAnsi="Calibri"/>
          <w:bCs/>
          <w:iCs/>
          <w:color w:val="404040" w:themeColor="text1" w:themeTint="BF"/>
          <w:sz w:val="26"/>
          <w:szCs w:val="26"/>
        </w:rPr>
        <w:t xml:space="preserve">En una segunda parte, los </w:t>
      </w:r>
      <w:r w:rsidR="00F110A0" w:rsidRPr="00787C3D">
        <w:rPr>
          <w:rFonts w:ascii="Calibri" w:hAnsi="Calibri"/>
          <w:bCs/>
          <w:iCs/>
          <w:color w:val="404040" w:themeColor="text1" w:themeTint="BF"/>
          <w:sz w:val="26"/>
          <w:szCs w:val="26"/>
        </w:rPr>
        <w:t xml:space="preserve">encausados argumentan </w:t>
      </w:r>
      <w:r w:rsidR="00EF4D65" w:rsidRPr="00787C3D">
        <w:rPr>
          <w:rFonts w:ascii="Calibri" w:hAnsi="Calibri"/>
          <w:bCs/>
          <w:iCs/>
          <w:color w:val="404040" w:themeColor="text1" w:themeTint="BF"/>
          <w:sz w:val="26"/>
          <w:szCs w:val="26"/>
        </w:rPr>
        <w:t>que el proceso debe declararse 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w:t>
      </w:r>
      <w:r w:rsidR="00FF1090" w:rsidRPr="00787C3D">
        <w:rPr>
          <w:rFonts w:ascii="Calibri" w:hAnsi="Calibri"/>
          <w:bCs/>
          <w:iCs/>
          <w:color w:val="404040" w:themeColor="text1" w:themeTint="BF"/>
          <w:sz w:val="26"/>
          <w:szCs w:val="26"/>
        </w:rPr>
        <w:t>. . . .</w:t>
      </w:r>
      <w:r w:rsidR="00384649" w:rsidRPr="00787C3D">
        <w:rPr>
          <w:rFonts w:ascii="Calibri" w:hAnsi="Calibri"/>
          <w:bCs/>
          <w:iCs/>
          <w:color w:val="404040" w:themeColor="text1" w:themeTint="BF"/>
          <w:sz w:val="26"/>
          <w:szCs w:val="26"/>
        </w:rPr>
        <w:t xml:space="preserve"> . . . . . . . . . . . . . . . . . . . . . . . . . . . . . . . . . . . . . . . </w:t>
      </w:r>
    </w:p>
    <w:p w:rsidR="00EF4D65" w:rsidRPr="00787C3D" w:rsidRDefault="00EF4D65" w:rsidP="00EF4D65">
      <w:pPr>
        <w:jc w:val="both"/>
        <w:rPr>
          <w:rFonts w:ascii="Calibri" w:hAnsi="Calibri"/>
          <w:bCs/>
          <w:iCs/>
          <w:color w:val="404040" w:themeColor="text1" w:themeTint="BF"/>
          <w:sz w:val="26"/>
          <w:szCs w:val="26"/>
        </w:rPr>
      </w:pPr>
    </w:p>
    <w:p w:rsidR="00EF4D65" w:rsidRPr="00787C3D" w:rsidRDefault="00EF4D65" w:rsidP="00EF4D65">
      <w:pPr>
        <w:ind w:firstLine="708"/>
        <w:jc w:val="both"/>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Causal de improcedencia que, para quien resuelve, </w:t>
      </w:r>
      <w:r w:rsidRPr="00787C3D">
        <w:rPr>
          <w:rFonts w:ascii="Calibri" w:hAnsi="Calibri"/>
          <w:b/>
          <w:bCs/>
          <w:color w:val="404040" w:themeColor="text1" w:themeTint="BF"/>
          <w:sz w:val="26"/>
          <w:szCs w:val="26"/>
        </w:rPr>
        <w:t>no se actualiza de manera alguna</w:t>
      </w:r>
      <w:r w:rsidRPr="00787C3D">
        <w:rPr>
          <w:rFonts w:ascii="Calibri" w:hAnsi="Calibri"/>
          <w:color w:val="404040" w:themeColor="text1" w:themeTint="BF"/>
          <w:sz w:val="26"/>
          <w:szCs w:val="26"/>
        </w:rPr>
        <w:t xml:space="preserve">;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es más ni siquiera tácitamente, pues la demanda la formuló dentro del término legal, tal y como se dejó asentado en el resultando Segundo; por lo que al no prosperar la causal de improcedencia señalada, la actora sí se encuentra legitimada para promover el proceso que nos ocupa. . . . . . </w:t>
      </w:r>
      <w:r w:rsidR="00B37F82" w:rsidRPr="00787C3D">
        <w:rPr>
          <w:rFonts w:ascii="Calibri" w:hAnsi="Calibri"/>
          <w:color w:val="404040" w:themeColor="text1" w:themeTint="BF"/>
          <w:sz w:val="26"/>
          <w:szCs w:val="26"/>
        </w:rPr>
        <w:t>. . . . . . . . . . . . . . . . . . . . . . . . . . . . . . . . . . . . . . . . . . . . . . . . . . . . . . . . . .</w:t>
      </w:r>
    </w:p>
    <w:p w:rsidR="00FF1090" w:rsidRPr="00787C3D" w:rsidRDefault="00FF1090" w:rsidP="00EF4D65">
      <w:pPr>
        <w:ind w:firstLine="708"/>
        <w:jc w:val="both"/>
        <w:rPr>
          <w:rFonts w:ascii="Calibri" w:hAnsi="Calibri"/>
          <w:color w:val="404040" w:themeColor="text1" w:themeTint="BF"/>
          <w:sz w:val="26"/>
          <w:szCs w:val="26"/>
        </w:rPr>
      </w:pPr>
    </w:p>
    <w:p w:rsidR="00FF1090" w:rsidRPr="00787C3D" w:rsidRDefault="00FF1090" w:rsidP="00FF1090">
      <w:pPr>
        <w:ind w:firstLine="708"/>
        <w:jc w:val="both"/>
        <w:rPr>
          <w:rFonts w:ascii="Calibri" w:hAnsi="Calibri" w:cs="Calibri"/>
          <w:bCs/>
          <w:iCs/>
          <w:color w:val="404040" w:themeColor="text1" w:themeTint="BF"/>
          <w:sz w:val="26"/>
          <w:szCs w:val="26"/>
        </w:rPr>
      </w:pPr>
      <w:r w:rsidRPr="00787C3D">
        <w:rPr>
          <w:rFonts w:ascii="Calibri" w:hAnsi="Calibri"/>
          <w:bCs/>
          <w:iCs/>
          <w:color w:val="404040" w:themeColor="text1" w:themeTint="BF"/>
          <w:sz w:val="26"/>
          <w:szCs w:val="26"/>
        </w:rPr>
        <w:t>Por otra parte, en el capítulo “Contestación a la acción intentada”, los demandados</w:t>
      </w:r>
      <w:r w:rsidRPr="00787C3D">
        <w:rPr>
          <w:rFonts w:ascii="Calibri" w:hAnsi="Calibri" w:cs="Calibri"/>
          <w:bCs/>
          <w:iCs/>
          <w:color w:val="404040" w:themeColor="text1" w:themeTint="BF"/>
          <w:sz w:val="26"/>
          <w:szCs w:val="26"/>
        </w:rPr>
        <w:t xml:space="preserve"> t</w:t>
      </w:r>
      <w:r w:rsidRPr="00787C3D">
        <w:rPr>
          <w:rFonts w:ascii="Calibri" w:hAnsi="Calibri"/>
          <w:color w:val="404040" w:themeColor="text1" w:themeTint="BF"/>
          <w:sz w:val="26"/>
          <w:szCs w:val="26"/>
        </w:rPr>
        <w:t xml:space="preserve">ambién plantearon que se actualizaba la causal de improcedencia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r w:rsidR="00B37F82" w:rsidRPr="00787C3D">
        <w:rPr>
          <w:rFonts w:ascii="Calibri" w:hAnsi="Calibri"/>
          <w:color w:val="404040" w:themeColor="text1" w:themeTint="BF"/>
          <w:sz w:val="26"/>
          <w:szCs w:val="26"/>
        </w:rPr>
        <w:t xml:space="preserve">. . . . . . . . . . . . . . . . </w:t>
      </w:r>
    </w:p>
    <w:p w:rsidR="00FF1090" w:rsidRPr="00787C3D" w:rsidRDefault="00FF1090" w:rsidP="00FF1090">
      <w:pPr>
        <w:jc w:val="both"/>
        <w:rPr>
          <w:rFonts w:ascii="Calibri" w:hAnsi="Calibri"/>
          <w:color w:val="404040" w:themeColor="text1" w:themeTint="BF"/>
          <w:sz w:val="26"/>
          <w:szCs w:val="26"/>
        </w:rPr>
      </w:pPr>
    </w:p>
    <w:p w:rsidR="00FF1090" w:rsidRPr="00787C3D" w:rsidRDefault="00FF1090" w:rsidP="00FF1090">
      <w:pPr>
        <w:pStyle w:val="Normal0"/>
        <w:jc w:val="both"/>
        <w:rPr>
          <w:rFonts w:ascii="Calibri" w:hAnsi="Calibri"/>
          <w:color w:val="404040" w:themeColor="text1" w:themeTint="BF"/>
          <w:sz w:val="26"/>
          <w:szCs w:val="26"/>
        </w:rPr>
      </w:pPr>
      <w:r w:rsidRPr="00787C3D">
        <w:rPr>
          <w:rFonts w:ascii="Calibri" w:hAnsi="Calibri"/>
          <w:color w:val="404040" w:themeColor="text1" w:themeTint="BF"/>
          <w:sz w:val="26"/>
          <w:szCs w:val="26"/>
        </w:rPr>
        <w:tab/>
      </w:r>
      <w:r w:rsidRPr="00787C3D">
        <w:rPr>
          <w:rFonts w:ascii="Calibri" w:hAnsi="Calibri"/>
          <w:b/>
          <w:color w:val="404040" w:themeColor="text1" w:themeTint="BF"/>
          <w:sz w:val="26"/>
          <w:szCs w:val="26"/>
        </w:rPr>
        <w:t>No se actualiza</w:t>
      </w:r>
      <w:r w:rsidRPr="00787C3D">
        <w:rPr>
          <w:rFonts w:ascii="Calibri" w:hAnsi="Calibri"/>
          <w:color w:val="404040" w:themeColor="text1" w:themeTint="BF"/>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w:t>
      </w:r>
      <w:r w:rsidRPr="00787C3D">
        <w:rPr>
          <w:rFonts w:ascii="Calibri" w:hAnsi="Calibri"/>
          <w:color w:val="404040" w:themeColor="text1" w:themeTint="BF"/>
          <w:sz w:val="26"/>
          <w:szCs w:val="26"/>
        </w:rPr>
        <w:lastRenderedPageBreak/>
        <w:t xml:space="preserve">que no es válido afirmar que no se expresaron conceptos de impugnación; por lo que para quien juzga no se actualiza la causal de improcedencia en comento. . . . </w:t>
      </w:r>
    </w:p>
    <w:p w:rsidR="00FF1090" w:rsidRPr="00787C3D" w:rsidRDefault="00FF1090" w:rsidP="00EA2ABC">
      <w:pPr>
        <w:ind w:firstLine="708"/>
        <w:jc w:val="both"/>
        <w:rPr>
          <w:rFonts w:ascii="Calibri" w:hAnsi="Calibri"/>
          <w:bCs/>
          <w:iCs/>
          <w:color w:val="404040" w:themeColor="text1" w:themeTint="BF"/>
          <w:sz w:val="26"/>
          <w:szCs w:val="26"/>
        </w:rPr>
      </w:pPr>
    </w:p>
    <w:p w:rsidR="001A0136" w:rsidRPr="00787C3D" w:rsidRDefault="00EA2ABC" w:rsidP="00EA2ABC">
      <w:pPr>
        <w:ind w:firstLine="708"/>
        <w:jc w:val="both"/>
        <w:rPr>
          <w:rFonts w:ascii="Calibri" w:hAnsi="Calibri"/>
          <w:bCs/>
          <w:iCs/>
          <w:color w:val="404040" w:themeColor="text1" w:themeTint="BF"/>
          <w:sz w:val="26"/>
          <w:szCs w:val="26"/>
        </w:rPr>
      </w:pPr>
      <w:r w:rsidRPr="00787C3D">
        <w:rPr>
          <w:rFonts w:ascii="Calibri" w:hAnsi="Calibri"/>
          <w:bCs/>
          <w:iCs/>
          <w:color w:val="404040" w:themeColor="text1" w:themeTint="BF"/>
          <w:sz w:val="26"/>
          <w:szCs w:val="26"/>
        </w:rPr>
        <w:t xml:space="preserve">Continuando con el análisis de las causales de improcedencia o sobreseimiento, de manera oficiosa, este Juzgador </w:t>
      </w:r>
      <w:r w:rsidRPr="00787C3D">
        <w:rPr>
          <w:rFonts w:ascii="Calibri" w:hAnsi="Calibri"/>
          <w:b/>
          <w:bCs/>
          <w:iCs/>
          <w:color w:val="404040" w:themeColor="text1" w:themeTint="BF"/>
          <w:sz w:val="26"/>
          <w:szCs w:val="26"/>
        </w:rPr>
        <w:t>no percibe</w:t>
      </w:r>
      <w:r w:rsidRPr="00787C3D">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B37F82" w:rsidRPr="00787C3D">
        <w:rPr>
          <w:rFonts w:ascii="Calibri" w:hAnsi="Calibri"/>
          <w:bCs/>
          <w:iCs/>
          <w:color w:val="404040" w:themeColor="text1" w:themeTint="BF"/>
          <w:sz w:val="26"/>
          <w:szCs w:val="26"/>
        </w:rPr>
        <w:t xml:space="preserve"> . . . . . . . . . . . . . . . . . . . . . . . . . . . . . . . . . . . </w:t>
      </w:r>
    </w:p>
    <w:p w:rsidR="00EA2ABC" w:rsidRPr="00787C3D" w:rsidRDefault="00EA2ABC" w:rsidP="00EA2ABC">
      <w:pPr>
        <w:ind w:firstLine="708"/>
        <w:jc w:val="both"/>
        <w:rPr>
          <w:rFonts w:ascii="Calibri" w:hAnsi="Calibri"/>
          <w:b/>
          <w:bCs/>
          <w:i/>
          <w:iCs/>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Arial"/>
          <w:b/>
          <w:i/>
          <w:color w:val="404040" w:themeColor="text1" w:themeTint="BF"/>
          <w:sz w:val="26"/>
          <w:szCs w:val="26"/>
        </w:rPr>
        <w:t>QUINTO.-</w:t>
      </w:r>
      <w:r w:rsidRPr="00787C3D">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8171FF" w:rsidRPr="00787C3D">
        <w:rPr>
          <w:rFonts w:ascii="Calibri" w:hAnsi="Calibri" w:cs="Arial"/>
          <w:color w:val="404040" w:themeColor="text1" w:themeTint="BF"/>
          <w:sz w:val="26"/>
          <w:szCs w:val="26"/>
        </w:rPr>
        <w:t>. .</w:t>
      </w:r>
      <w:r w:rsidR="00F10049" w:rsidRPr="00787C3D">
        <w:rPr>
          <w:rFonts w:ascii="Calibri" w:hAnsi="Calibri" w:cs="Arial"/>
          <w:color w:val="404040" w:themeColor="text1" w:themeTint="BF"/>
          <w:sz w:val="26"/>
          <w:szCs w:val="26"/>
        </w:rPr>
        <w:t xml:space="preserve"> </w:t>
      </w:r>
    </w:p>
    <w:p w:rsidR="001A0136" w:rsidRPr="00787C3D" w:rsidRDefault="001A0136" w:rsidP="001A0136">
      <w:pPr>
        <w:ind w:firstLine="708"/>
        <w:jc w:val="both"/>
        <w:rPr>
          <w:rFonts w:ascii="Calibri" w:hAnsi="Calibri"/>
          <w:color w:val="404040" w:themeColor="text1" w:themeTint="BF"/>
          <w:sz w:val="26"/>
          <w:szCs w:val="26"/>
        </w:rPr>
      </w:pPr>
    </w:p>
    <w:p w:rsidR="00787C3D" w:rsidRDefault="001A0136" w:rsidP="00787C3D">
      <w:pPr>
        <w:pStyle w:val="Sangra2detindependiente"/>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De lo expuesto por la impetrante del proceso, en su escrito de demanda, así como de las constancias que integran la presente causa administrativa; se </w:t>
      </w:r>
    </w:p>
    <w:p w:rsidR="00787C3D" w:rsidRPr="00787C3D" w:rsidRDefault="00787C3D" w:rsidP="00787C3D">
      <w:pPr>
        <w:ind w:firstLine="708"/>
        <w:jc w:val="right"/>
        <w:rPr>
          <w:rFonts w:ascii="Calibri" w:hAnsi="Calibri"/>
          <w:b/>
          <w:iCs/>
          <w:color w:val="404040" w:themeColor="text1" w:themeTint="BF"/>
          <w:sz w:val="26"/>
          <w:szCs w:val="26"/>
        </w:rPr>
      </w:pPr>
      <w:r w:rsidRPr="00787C3D">
        <w:rPr>
          <w:rFonts w:ascii="Calibri" w:hAnsi="Calibri"/>
          <w:b/>
          <w:iCs/>
          <w:color w:val="404040" w:themeColor="text1" w:themeTint="BF"/>
          <w:sz w:val="26"/>
          <w:szCs w:val="26"/>
        </w:rPr>
        <w:t>Expediente número 074/2015-JN</w:t>
      </w:r>
    </w:p>
    <w:p w:rsidR="00787C3D" w:rsidRPr="00787C3D" w:rsidRDefault="00787C3D" w:rsidP="00787C3D">
      <w:pPr>
        <w:pStyle w:val="Sangra2detindependiente"/>
        <w:rPr>
          <w:rFonts w:ascii="Calibri" w:hAnsi="Calibri"/>
          <w:color w:val="404040" w:themeColor="text1" w:themeTint="BF"/>
          <w:sz w:val="26"/>
          <w:szCs w:val="26"/>
        </w:rPr>
      </w:pPr>
    </w:p>
    <w:p w:rsidR="001A0136" w:rsidRPr="00787C3D" w:rsidRDefault="001A0136" w:rsidP="00787C3D">
      <w:pPr>
        <w:pStyle w:val="Sangra2detindependiente"/>
        <w:ind w:firstLine="0"/>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desprende que con fecha </w:t>
      </w:r>
      <w:r w:rsidR="006B1CB4" w:rsidRPr="00787C3D">
        <w:rPr>
          <w:rFonts w:ascii="Calibri" w:hAnsi="Calibri"/>
          <w:color w:val="404040" w:themeColor="text1" w:themeTint="BF"/>
          <w:sz w:val="26"/>
          <w:szCs w:val="26"/>
        </w:rPr>
        <w:t>16 dieciséis de enero del año 2015 dos mil quince</w:t>
      </w:r>
      <w:r w:rsidRPr="00787C3D">
        <w:rPr>
          <w:rFonts w:ascii="Calibri" w:hAnsi="Calibri"/>
          <w:color w:val="404040" w:themeColor="text1" w:themeTint="BF"/>
          <w:sz w:val="26"/>
          <w:szCs w:val="26"/>
        </w:rPr>
        <w:t xml:space="preserve">, dentro del expediente número </w:t>
      </w:r>
      <w:r w:rsidR="006B1CB4" w:rsidRPr="00787C3D">
        <w:rPr>
          <w:rFonts w:ascii="Calibri" w:hAnsi="Calibri"/>
          <w:color w:val="404040" w:themeColor="text1" w:themeTint="BF"/>
          <w:sz w:val="26"/>
          <w:szCs w:val="26"/>
        </w:rPr>
        <w:t>DGFC/DT/0047/2015-S/A</w:t>
      </w:r>
      <w:r w:rsidRPr="00787C3D">
        <w:rPr>
          <w:rFonts w:ascii="Calibri" w:hAnsi="Calibri"/>
          <w:color w:val="404040" w:themeColor="text1" w:themeTint="BF"/>
          <w:sz w:val="26"/>
          <w:szCs w:val="26"/>
        </w:rPr>
        <w:t xml:space="preserve">, se emitió la orden de inspección impugnada; y, que en relación a la misma, ese mismo día, </w:t>
      </w:r>
      <w:r w:rsidR="007B7B26" w:rsidRPr="00787C3D">
        <w:rPr>
          <w:rFonts w:ascii="Calibri" w:hAnsi="Calibri"/>
          <w:color w:val="404040" w:themeColor="text1" w:themeTint="BF"/>
          <w:sz w:val="26"/>
          <w:szCs w:val="26"/>
        </w:rPr>
        <w:t>el inspector</w:t>
      </w:r>
      <w:r w:rsidRPr="00787C3D">
        <w:rPr>
          <w:rFonts w:ascii="Calibri" w:hAnsi="Calibri"/>
          <w:color w:val="404040" w:themeColor="text1" w:themeTint="BF"/>
          <w:sz w:val="26"/>
          <w:szCs w:val="26"/>
        </w:rPr>
        <w:t xml:space="preserve"> de nombre </w:t>
      </w:r>
      <w:r w:rsidR="009C2D88">
        <w:rPr>
          <w:rFonts w:ascii="Calibri" w:hAnsi="Calibri"/>
          <w:color w:val="404040" w:themeColor="text1" w:themeTint="BF"/>
          <w:sz w:val="26"/>
          <w:szCs w:val="26"/>
        </w:rPr>
        <w:t>*****</w:t>
      </w:r>
      <w:r w:rsidRPr="00787C3D">
        <w:rPr>
          <w:rFonts w:ascii="Calibri" w:hAnsi="Calibri"/>
          <w:color w:val="404040" w:themeColor="text1" w:themeTint="BF"/>
          <w:sz w:val="26"/>
          <w:szCs w:val="26"/>
        </w:rPr>
        <w:t>, procedi</w:t>
      </w:r>
      <w:r w:rsidR="00EA2ABC" w:rsidRPr="00787C3D">
        <w:rPr>
          <w:rFonts w:ascii="Calibri" w:hAnsi="Calibri"/>
          <w:color w:val="404040" w:themeColor="text1" w:themeTint="BF"/>
          <w:sz w:val="26"/>
          <w:szCs w:val="26"/>
        </w:rPr>
        <w:t xml:space="preserve">ó </w:t>
      </w:r>
      <w:r w:rsidRPr="00787C3D">
        <w:rPr>
          <w:rFonts w:ascii="Calibri" w:hAnsi="Calibri"/>
          <w:color w:val="404040" w:themeColor="text1" w:themeTint="BF"/>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787C3D">
        <w:rPr>
          <w:rFonts w:ascii="Calibri" w:hAnsi="Calibri"/>
          <w:color w:val="404040" w:themeColor="text1" w:themeTint="BF"/>
          <w:sz w:val="26"/>
          <w:szCs w:val="26"/>
        </w:rPr>
        <w:t xml:space="preserve"> </w:t>
      </w:r>
      <w:r w:rsidR="0002230D" w:rsidRPr="00787C3D">
        <w:rPr>
          <w:rFonts w:ascii="Calibri" w:hAnsi="Calibri"/>
          <w:color w:val="404040" w:themeColor="text1" w:themeTint="BF"/>
          <w:sz w:val="26"/>
          <w:szCs w:val="26"/>
        </w:rPr>
        <w:t>tienda de abarrotes</w:t>
      </w:r>
      <w:r w:rsidRPr="00787C3D">
        <w:rPr>
          <w:rFonts w:ascii="Calibri" w:hAnsi="Calibri"/>
          <w:color w:val="404040" w:themeColor="text1" w:themeTint="BF"/>
          <w:sz w:val="26"/>
          <w:szCs w:val="26"/>
        </w:rPr>
        <w:t xml:space="preserve">, ubicado en el domicilio marcado con el número </w:t>
      </w:r>
      <w:r w:rsidR="00EF4D65" w:rsidRPr="00787C3D">
        <w:rPr>
          <w:rFonts w:ascii="Calibri" w:hAnsi="Calibri"/>
          <w:color w:val="404040" w:themeColor="text1" w:themeTint="BF"/>
          <w:sz w:val="26"/>
          <w:szCs w:val="26"/>
        </w:rPr>
        <w:t>114 ciento catorce</w:t>
      </w:r>
      <w:r w:rsidRPr="00787C3D">
        <w:rPr>
          <w:rFonts w:ascii="Calibri" w:hAnsi="Calibri"/>
          <w:color w:val="404040" w:themeColor="text1" w:themeTint="BF"/>
          <w:sz w:val="26"/>
          <w:szCs w:val="26"/>
        </w:rPr>
        <w:t xml:space="preserve">, de la calle </w:t>
      </w:r>
      <w:r w:rsidR="00EF4D65" w:rsidRPr="00787C3D">
        <w:rPr>
          <w:rFonts w:ascii="Calibri" w:hAnsi="Calibri"/>
          <w:color w:val="404040" w:themeColor="text1" w:themeTint="BF"/>
          <w:sz w:val="26"/>
          <w:szCs w:val="26"/>
        </w:rPr>
        <w:t>Hacienda Buenaventura</w:t>
      </w:r>
      <w:r w:rsidRPr="00787C3D">
        <w:rPr>
          <w:rFonts w:ascii="Calibri" w:hAnsi="Calibri"/>
          <w:color w:val="404040" w:themeColor="text1" w:themeTint="BF"/>
          <w:sz w:val="26"/>
          <w:szCs w:val="26"/>
        </w:rPr>
        <w:t xml:space="preserve">, </w:t>
      </w:r>
      <w:r w:rsidR="0026426C" w:rsidRPr="00787C3D">
        <w:rPr>
          <w:rFonts w:ascii="Calibri" w:hAnsi="Calibri"/>
          <w:color w:val="404040" w:themeColor="text1" w:themeTint="BF"/>
          <w:sz w:val="26"/>
          <w:szCs w:val="26"/>
        </w:rPr>
        <w:t>de</w:t>
      </w:r>
      <w:r w:rsidRPr="00787C3D">
        <w:rPr>
          <w:rFonts w:ascii="Calibri" w:hAnsi="Calibri"/>
          <w:color w:val="404040" w:themeColor="text1" w:themeTint="BF"/>
          <w:sz w:val="26"/>
          <w:szCs w:val="26"/>
        </w:rPr>
        <w:t xml:space="preserve"> la colonia </w:t>
      </w:r>
      <w:r w:rsidR="00EF4D65" w:rsidRPr="00787C3D">
        <w:rPr>
          <w:rFonts w:ascii="Calibri" w:hAnsi="Calibri"/>
          <w:color w:val="404040" w:themeColor="text1" w:themeTint="BF"/>
          <w:sz w:val="26"/>
          <w:szCs w:val="26"/>
        </w:rPr>
        <w:t>Haciendas de Ibarrilla</w:t>
      </w:r>
      <w:r w:rsidRPr="00787C3D">
        <w:rPr>
          <w:rFonts w:ascii="Calibri" w:hAnsi="Calibri"/>
          <w:color w:val="404040" w:themeColor="text1" w:themeTint="BF"/>
          <w:sz w:val="26"/>
          <w:szCs w:val="26"/>
        </w:rPr>
        <w:t xml:space="preserve"> d</w:t>
      </w:r>
      <w:r w:rsidR="00782D31" w:rsidRPr="00787C3D">
        <w:rPr>
          <w:rFonts w:ascii="Calibri" w:hAnsi="Calibri"/>
          <w:color w:val="404040" w:themeColor="text1" w:themeTint="BF"/>
          <w:sz w:val="26"/>
          <w:szCs w:val="26"/>
        </w:rPr>
        <w:t>e esta ciudad; llevando a cabo la</w:t>
      </w:r>
      <w:r w:rsidRPr="00787C3D">
        <w:rPr>
          <w:rFonts w:ascii="Calibri" w:hAnsi="Calibri"/>
          <w:color w:val="404040" w:themeColor="text1" w:themeTint="BF"/>
          <w:sz w:val="26"/>
          <w:szCs w:val="26"/>
        </w:rPr>
        <w:t xml:space="preserv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F10049" w:rsidRPr="00787C3D">
        <w:rPr>
          <w:rFonts w:ascii="Calibri" w:hAnsi="Calibri"/>
          <w:color w:val="404040" w:themeColor="text1" w:themeTint="BF"/>
          <w:sz w:val="26"/>
          <w:szCs w:val="26"/>
        </w:rPr>
        <w:t>. . . . . . . . . . . . . . . . . . . . . . . . . . . . . . . . . . . . . . . . . .</w:t>
      </w:r>
    </w:p>
    <w:p w:rsidR="001A0136" w:rsidRPr="00787C3D" w:rsidRDefault="001A0136" w:rsidP="001A0136">
      <w:pPr>
        <w:pStyle w:val="Sangra2detindependiente"/>
        <w:ind w:firstLine="0"/>
        <w:rPr>
          <w:rFonts w:ascii="Calibri" w:hAnsi="Calibri"/>
          <w:color w:val="404040" w:themeColor="text1" w:themeTint="BF"/>
          <w:sz w:val="26"/>
          <w:szCs w:val="26"/>
        </w:rPr>
      </w:pPr>
    </w:p>
    <w:p w:rsidR="001A0136" w:rsidRPr="00787C3D" w:rsidRDefault="001A0136" w:rsidP="001A0136">
      <w:pPr>
        <w:pStyle w:val="Sangra2detindependiente"/>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787C3D" w:rsidRDefault="00257988" w:rsidP="001A0136">
      <w:pPr>
        <w:pStyle w:val="Textoindependiente"/>
        <w:tabs>
          <w:tab w:val="left" w:pos="3594"/>
        </w:tabs>
        <w:rPr>
          <w:rFonts w:ascii="Calibri" w:hAnsi="Calibri" w:cs="Calibri"/>
          <w:iCs/>
          <w:color w:val="404040" w:themeColor="text1" w:themeTint="BF"/>
          <w:sz w:val="26"/>
          <w:szCs w:val="26"/>
        </w:rPr>
      </w:pPr>
    </w:p>
    <w:p w:rsidR="001A0136" w:rsidRPr="00787C3D" w:rsidRDefault="001A0136" w:rsidP="001A0136">
      <w:pPr>
        <w:pStyle w:val="Textoindependiente"/>
        <w:tabs>
          <w:tab w:val="left" w:pos="3594"/>
        </w:tabs>
        <w:rPr>
          <w:rFonts w:ascii="Calibri" w:hAnsi="Calibri" w:cs="Calibri"/>
          <w:iCs/>
          <w:color w:val="404040" w:themeColor="text1" w:themeTint="BF"/>
          <w:sz w:val="26"/>
          <w:szCs w:val="26"/>
        </w:rPr>
      </w:pPr>
      <w:r w:rsidRPr="00787C3D">
        <w:rPr>
          <w:rFonts w:ascii="Calibri" w:hAnsi="Calibri" w:cs="Calibri"/>
          <w:iCs/>
          <w:color w:val="404040" w:themeColor="text1" w:themeTint="BF"/>
          <w:sz w:val="26"/>
          <w:szCs w:val="26"/>
        </w:rPr>
        <w:t xml:space="preserve">            A lo expresado por la impetrante, </w:t>
      </w:r>
      <w:r w:rsidR="009B46D2" w:rsidRPr="00787C3D">
        <w:rPr>
          <w:rFonts w:ascii="Calibri" w:hAnsi="Calibri" w:cs="Calibri"/>
          <w:iCs/>
          <w:color w:val="404040" w:themeColor="text1" w:themeTint="BF"/>
          <w:sz w:val="26"/>
          <w:szCs w:val="26"/>
        </w:rPr>
        <w:t>las autoridades demandadas</w:t>
      </w:r>
      <w:r w:rsidRPr="00787C3D">
        <w:rPr>
          <w:rFonts w:ascii="Calibri" w:hAnsi="Calibri" w:cs="Calibri"/>
          <w:iCs/>
          <w:color w:val="404040" w:themeColor="text1" w:themeTint="BF"/>
          <w:sz w:val="26"/>
          <w:szCs w:val="26"/>
        </w:rPr>
        <w:t>, manifest</w:t>
      </w:r>
      <w:r w:rsidR="009B46D2" w:rsidRPr="00787C3D">
        <w:rPr>
          <w:rFonts w:ascii="Calibri" w:hAnsi="Calibri" w:cs="Calibri"/>
          <w:iCs/>
          <w:color w:val="404040" w:themeColor="text1" w:themeTint="BF"/>
          <w:sz w:val="26"/>
          <w:szCs w:val="26"/>
        </w:rPr>
        <w:t xml:space="preserve">aron </w:t>
      </w:r>
      <w:r w:rsidRPr="00787C3D">
        <w:rPr>
          <w:rFonts w:ascii="Calibri" w:hAnsi="Calibri" w:cs="Calibri"/>
          <w:iCs/>
          <w:color w:val="404040" w:themeColor="text1" w:themeTint="BF"/>
          <w:sz w:val="26"/>
          <w:szCs w:val="26"/>
        </w:rPr>
        <w:t>que los actos impugnado</w:t>
      </w:r>
      <w:r w:rsidR="00BA2D1D" w:rsidRPr="00787C3D">
        <w:rPr>
          <w:rFonts w:ascii="Calibri" w:hAnsi="Calibri" w:cs="Calibri"/>
          <w:iCs/>
          <w:color w:val="404040" w:themeColor="text1" w:themeTint="BF"/>
          <w:sz w:val="26"/>
          <w:szCs w:val="26"/>
        </w:rPr>
        <w:t>s sí se emitieron legalmente</w:t>
      </w:r>
      <w:r w:rsidRPr="00787C3D">
        <w:rPr>
          <w:rFonts w:ascii="Calibri" w:hAnsi="Calibri" w:cs="Calibri"/>
          <w:iCs/>
          <w:color w:val="404040" w:themeColor="text1" w:themeTint="BF"/>
          <w:sz w:val="26"/>
          <w:szCs w:val="26"/>
        </w:rPr>
        <w:t xml:space="preserve">. . . . . . . . . . . . </w:t>
      </w:r>
    </w:p>
    <w:p w:rsidR="001A0136" w:rsidRPr="00787C3D" w:rsidRDefault="001A0136" w:rsidP="001A0136">
      <w:pPr>
        <w:jc w:val="both"/>
        <w:rPr>
          <w:rFonts w:ascii="Calibri" w:hAnsi="Calibri" w:cs="Calibri"/>
          <w:color w:val="404040" w:themeColor="text1" w:themeTint="BF"/>
          <w:sz w:val="26"/>
          <w:szCs w:val="26"/>
          <w:lang w:val="es-MX"/>
        </w:rPr>
      </w:pPr>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cs="Calibri"/>
          <w:color w:val="404040" w:themeColor="text1" w:themeTint="BF"/>
          <w:sz w:val="26"/>
          <w:szCs w:val="26"/>
        </w:rPr>
        <w:t>Así las cosas, la “litis” planteada se hace consistir en determinar la legalidad o ilegalidad de l</w:t>
      </w:r>
      <w:r w:rsidRPr="00787C3D">
        <w:rPr>
          <w:rFonts w:ascii="Calibri" w:hAnsi="Calibri"/>
          <w:color w:val="404040" w:themeColor="text1" w:themeTint="BF"/>
          <w:sz w:val="26"/>
          <w:szCs w:val="26"/>
        </w:rPr>
        <w:t xml:space="preserve">a orden de inspección, de fecha </w:t>
      </w:r>
      <w:r w:rsidR="006B1CB4" w:rsidRPr="00787C3D">
        <w:rPr>
          <w:rFonts w:ascii="Calibri" w:hAnsi="Calibri"/>
          <w:color w:val="404040" w:themeColor="text1" w:themeTint="BF"/>
          <w:sz w:val="26"/>
          <w:szCs w:val="26"/>
        </w:rPr>
        <w:t xml:space="preserve">16 dieciséis de enero </w:t>
      </w:r>
      <w:r w:rsidR="006B1CB4" w:rsidRPr="00787C3D">
        <w:rPr>
          <w:rFonts w:ascii="Calibri" w:hAnsi="Calibri"/>
          <w:color w:val="404040" w:themeColor="text1" w:themeTint="BF"/>
          <w:sz w:val="26"/>
          <w:szCs w:val="26"/>
        </w:rPr>
        <w:lastRenderedPageBreak/>
        <w:t>del año 2015 dos mil quince</w:t>
      </w:r>
      <w:r w:rsidRPr="00787C3D">
        <w:rPr>
          <w:rFonts w:ascii="Calibri" w:hAnsi="Calibri"/>
          <w:color w:val="404040" w:themeColor="text1" w:themeTint="BF"/>
          <w:sz w:val="26"/>
          <w:szCs w:val="26"/>
        </w:rPr>
        <w:t xml:space="preserve">, emitida dentro del expediente con número </w:t>
      </w:r>
      <w:r w:rsidR="006B1CB4" w:rsidRPr="00787C3D">
        <w:rPr>
          <w:rFonts w:ascii="Calibri" w:hAnsi="Calibri"/>
          <w:color w:val="404040" w:themeColor="text1" w:themeTint="BF"/>
          <w:sz w:val="26"/>
          <w:szCs w:val="26"/>
        </w:rPr>
        <w:t>DGFC/DT/0047/2015-S/A</w:t>
      </w:r>
      <w:r w:rsidRPr="00787C3D">
        <w:rPr>
          <w:rFonts w:ascii="Calibri" w:hAnsi="Calibri"/>
          <w:color w:val="404040" w:themeColor="text1" w:themeTint="BF"/>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787C3D">
        <w:rPr>
          <w:rFonts w:ascii="Calibri" w:hAnsi="Calibri"/>
          <w:color w:val="404040" w:themeColor="text1" w:themeTint="BF"/>
          <w:sz w:val="26"/>
          <w:szCs w:val="26"/>
        </w:rPr>
        <w:t xml:space="preserve"> . . . . . . </w:t>
      </w:r>
    </w:p>
    <w:p w:rsidR="001A0136" w:rsidRPr="00787C3D" w:rsidRDefault="001A0136" w:rsidP="001A0136">
      <w:pPr>
        <w:jc w:val="both"/>
        <w:rPr>
          <w:rFonts w:ascii="Calibri" w:hAnsi="Calibri" w:cs="Arial"/>
          <w:b/>
          <w:bCs/>
          <w:i/>
          <w:iCs/>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Arial"/>
          <w:b/>
          <w:bCs/>
          <w:i/>
          <w:iCs/>
          <w:color w:val="404040" w:themeColor="text1" w:themeTint="BF"/>
          <w:sz w:val="26"/>
          <w:szCs w:val="26"/>
        </w:rPr>
        <w:t xml:space="preserve">SEXTO.- </w:t>
      </w:r>
      <w:r w:rsidRPr="00787C3D">
        <w:rPr>
          <w:rFonts w:ascii="Calibri" w:hAnsi="Calibri" w:cs="Arial"/>
          <w:color w:val="404040" w:themeColor="text1" w:themeTint="BF"/>
          <w:sz w:val="26"/>
          <w:szCs w:val="26"/>
        </w:rPr>
        <w:t xml:space="preserve">No existiendo impedimento legal, se procede a analizar los conceptos de impugnación hechos valer por la justiciable. . . . . . . . . . . . . . . . . . . . </w:t>
      </w:r>
    </w:p>
    <w:p w:rsidR="001A0136" w:rsidRPr="00787C3D" w:rsidRDefault="001A0136" w:rsidP="001A0136">
      <w:pPr>
        <w:ind w:firstLine="708"/>
        <w:jc w:val="both"/>
        <w:rPr>
          <w:rFonts w:ascii="Calibri" w:hAnsi="Calibri" w:cs="Arial"/>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87C3D">
        <w:rPr>
          <w:rFonts w:ascii="Calibri" w:hAnsi="Calibri" w:cs="Arial"/>
          <w:color w:val="404040" w:themeColor="text1" w:themeTint="BF"/>
          <w:sz w:val="26"/>
          <w:szCs w:val="26"/>
        </w:rPr>
        <w:t xml:space="preserve">. . </w:t>
      </w:r>
      <w:r w:rsidRPr="00787C3D">
        <w:rPr>
          <w:rFonts w:ascii="Calibri" w:hAnsi="Calibri" w:cs="Calibri"/>
          <w:color w:val="404040" w:themeColor="text1" w:themeTint="BF"/>
          <w:sz w:val="26"/>
          <w:szCs w:val="26"/>
        </w:rPr>
        <w:t>. . . . . . . . . . . . . . . . . . . . . . . . . . . . . . . . . . . . . . . . . . . . . . . . . . . .</w:t>
      </w:r>
    </w:p>
    <w:p w:rsidR="001A0136" w:rsidRPr="00787C3D" w:rsidRDefault="001A0136" w:rsidP="001A0136">
      <w:pPr>
        <w:ind w:firstLine="708"/>
        <w:jc w:val="both"/>
        <w:rPr>
          <w:rFonts w:ascii="Calibri" w:hAnsi="Calibri" w:cs="Arial"/>
          <w:color w:val="404040" w:themeColor="text1" w:themeTint="BF"/>
          <w:sz w:val="26"/>
          <w:szCs w:val="26"/>
        </w:rPr>
      </w:pPr>
    </w:p>
    <w:p w:rsidR="001A0136" w:rsidRPr="00787C3D" w:rsidRDefault="001A0136" w:rsidP="001A0136">
      <w:pPr>
        <w:pStyle w:val="Textoindependiente"/>
        <w:ind w:firstLine="708"/>
        <w:rPr>
          <w:rFonts w:ascii="Calibri" w:hAnsi="Calibri"/>
          <w:color w:val="404040" w:themeColor="text1" w:themeTint="BF"/>
          <w:sz w:val="26"/>
          <w:szCs w:val="26"/>
        </w:rPr>
      </w:pPr>
      <w:r w:rsidRPr="00787C3D">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787C3D">
        <w:rPr>
          <w:rFonts w:ascii="Calibri" w:hAnsi="Calibri"/>
          <w:color w:val="404040" w:themeColor="text1" w:themeTint="BF"/>
          <w:sz w:val="26"/>
          <w:szCs w:val="26"/>
        </w:rPr>
        <w:t xml:space="preserve">del que considera trascendental para emitir la presente resolución, como lo es el argumento señalado con la letra </w:t>
      </w:r>
      <w:r w:rsidRPr="00787C3D">
        <w:rPr>
          <w:rFonts w:ascii="Calibri" w:hAnsi="Calibri"/>
          <w:b/>
          <w:color w:val="404040" w:themeColor="text1" w:themeTint="BF"/>
          <w:sz w:val="26"/>
          <w:szCs w:val="26"/>
        </w:rPr>
        <w:t>B)</w:t>
      </w:r>
      <w:r w:rsidRPr="00787C3D">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787C3D" w:rsidRDefault="001A0136" w:rsidP="001A0136">
      <w:pPr>
        <w:pStyle w:val="Textoindependiente"/>
        <w:ind w:firstLine="708"/>
        <w:rPr>
          <w:rFonts w:ascii="Calibri" w:hAnsi="Calibri"/>
          <w:color w:val="404040" w:themeColor="text1" w:themeTint="BF"/>
          <w:sz w:val="26"/>
          <w:szCs w:val="26"/>
        </w:rPr>
      </w:pPr>
    </w:p>
    <w:p w:rsidR="001A0136" w:rsidRPr="00787C3D" w:rsidRDefault="001A0136" w:rsidP="001A0136">
      <w:pPr>
        <w:pStyle w:val="Normal0"/>
        <w:ind w:firstLine="708"/>
        <w:jc w:val="both"/>
        <w:rPr>
          <w:rFonts w:ascii="Calibri" w:hAnsi="Calibri"/>
          <w:color w:val="404040" w:themeColor="text1" w:themeTint="BF"/>
          <w:sz w:val="26"/>
          <w:szCs w:val="26"/>
        </w:rPr>
      </w:pPr>
      <w:r w:rsidRPr="00787C3D">
        <w:rPr>
          <w:rFonts w:ascii="Calibri" w:hAnsi="Calibri"/>
          <w:b/>
          <w:bCs/>
          <w:i/>
          <w:iCs/>
          <w:color w:val="404040" w:themeColor="text1" w:themeTint="BF"/>
          <w:sz w:val="26"/>
          <w:szCs w:val="26"/>
        </w:rPr>
        <w:t xml:space="preserve">“CONCEPTOS DE VIOLACIÓN. EL JUEZ NO ESTÁ OBLIGADO A TRANSCRIBIRLOS. </w:t>
      </w:r>
      <w:r w:rsidRPr="00787C3D">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7C3D">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87C3D">
        <w:rPr>
          <w:rFonts w:ascii="Calibri" w:hAnsi="Calibri"/>
          <w:color w:val="404040" w:themeColor="text1" w:themeTint="BF"/>
          <w:sz w:val="26"/>
          <w:szCs w:val="26"/>
        </w:rPr>
        <w:t xml:space="preserve">. . . . . . . . . . . . . . . . </w:t>
      </w:r>
      <w:r w:rsidR="00F10049" w:rsidRPr="00787C3D">
        <w:rPr>
          <w:rFonts w:ascii="Calibri" w:hAnsi="Calibri"/>
          <w:color w:val="404040" w:themeColor="text1" w:themeTint="BF"/>
          <w:sz w:val="26"/>
          <w:szCs w:val="26"/>
        </w:rPr>
        <w:t xml:space="preserve">. . . . . . . . . . . . . . . . . . . . . . . . . . . . . . . . . . . . . . . . . . . . </w:t>
      </w:r>
    </w:p>
    <w:p w:rsidR="001A0136" w:rsidRPr="00787C3D" w:rsidRDefault="001A0136" w:rsidP="001A0136">
      <w:pPr>
        <w:pStyle w:val="Normal0"/>
        <w:jc w:val="both"/>
        <w:rPr>
          <w:rFonts w:ascii="Calibri" w:hAnsi="Calibri"/>
          <w:color w:val="404040" w:themeColor="text1" w:themeTint="BF"/>
          <w:sz w:val="22"/>
          <w:szCs w:val="22"/>
        </w:rPr>
      </w:pPr>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bCs/>
          <w:iCs/>
          <w:color w:val="404040" w:themeColor="text1" w:themeTint="BF"/>
          <w:sz w:val="26"/>
          <w:szCs w:val="26"/>
        </w:rPr>
        <w:t>Así las cosas, e</w:t>
      </w:r>
      <w:r w:rsidRPr="00787C3D">
        <w:rPr>
          <w:rFonts w:ascii="Calibri" w:hAnsi="Calibri"/>
          <w:color w:val="404040" w:themeColor="text1" w:themeTint="BF"/>
          <w:sz w:val="26"/>
          <w:szCs w:val="26"/>
        </w:rPr>
        <w:t xml:space="preserve">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w:t>
      </w:r>
      <w:r w:rsidR="007B7B26" w:rsidRPr="00787C3D">
        <w:rPr>
          <w:rFonts w:ascii="Calibri" w:hAnsi="Calibri"/>
          <w:color w:val="404040" w:themeColor="text1" w:themeTint="BF"/>
          <w:sz w:val="26"/>
          <w:szCs w:val="26"/>
        </w:rPr>
        <w:t>el inspector</w:t>
      </w:r>
      <w:r w:rsidRPr="00787C3D">
        <w:rPr>
          <w:rFonts w:ascii="Calibri" w:hAnsi="Calibri"/>
          <w:color w:val="404040" w:themeColor="text1" w:themeTint="BF"/>
          <w:sz w:val="26"/>
          <w:szCs w:val="26"/>
        </w:rPr>
        <w:t xml:space="preserve"> facultados, el horario habilitado y la fecha de su emisión; agregando textualmente: . . . . . . . . . . . . . . . . . . . . . . . . . . . . . . . . . . . . . . .</w:t>
      </w:r>
      <w:r w:rsidR="00F10049" w:rsidRPr="00787C3D">
        <w:rPr>
          <w:rFonts w:ascii="Calibri" w:hAnsi="Calibri"/>
          <w:color w:val="404040" w:themeColor="text1" w:themeTint="BF"/>
          <w:sz w:val="26"/>
          <w:szCs w:val="26"/>
        </w:rPr>
        <w:t xml:space="preserve"> . . . . . . . .</w:t>
      </w:r>
    </w:p>
    <w:p w:rsidR="001A0136" w:rsidRPr="00787C3D" w:rsidRDefault="001A0136" w:rsidP="001A0136">
      <w:pPr>
        <w:ind w:firstLine="708"/>
        <w:jc w:val="both"/>
        <w:rPr>
          <w:rFonts w:ascii="Calibri" w:hAnsi="Calibri"/>
          <w:color w:val="404040" w:themeColor="text1" w:themeTint="BF"/>
          <w:sz w:val="26"/>
          <w:szCs w:val="26"/>
        </w:rPr>
      </w:pPr>
    </w:p>
    <w:p w:rsidR="001A0136" w:rsidRPr="00787C3D" w:rsidRDefault="001A0136" w:rsidP="001A0136">
      <w:pPr>
        <w:ind w:firstLine="708"/>
        <w:jc w:val="both"/>
        <w:rPr>
          <w:rFonts w:ascii="Calibri" w:hAnsi="Calibri"/>
          <w:iCs/>
          <w:color w:val="404040" w:themeColor="text1" w:themeTint="BF"/>
          <w:sz w:val="26"/>
          <w:szCs w:val="26"/>
        </w:rPr>
      </w:pPr>
      <w:r w:rsidRPr="00787C3D">
        <w:rPr>
          <w:rFonts w:ascii="Calibri" w:hAnsi="Calibri"/>
          <w:i/>
          <w:color w:val="404040" w:themeColor="text1" w:themeTint="BF"/>
          <w:sz w:val="26"/>
          <w:szCs w:val="26"/>
        </w:rPr>
        <w:t>“A) Toda vez que la orden de visita de inspección… este causa agravios …”</w:t>
      </w:r>
      <w:r w:rsidRPr="00787C3D">
        <w:rPr>
          <w:rFonts w:ascii="Calibri" w:hAnsi="Calibri"/>
          <w:color w:val="404040" w:themeColor="text1" w:themeTint="BF"/>
          <w:sz w:val="26"/>
          <w:szCs w:val="26"/>
        </w:rPr>
        <w:t xml:space="preserve">; en tanto que en el inciso B) señaló: </w:t>
      </w:r>
      <w:r w:rsidRPr="00787C3D">
        <w:rPr>
          <w:rFonts w:ascii="Calibri" w:hAnsi="Calibri"/>
          <w:i/>
          <w:color w:val="404040" w:themeColor="text1" w:themeTint="BF"/>
          <w:sz w:val="26"/>
          <w:szCs w:val="26"/>
        </w:rPr>
        <w:t xml:space="preserve">“Vinculando a lo anterior… por lo que se advierte que la orden de inspección y/o verificación fue concebida en tiempo </w:t>
      </w:r>
      <w:r w:rsidRPr="00787C3D">
        <w:rPr>
          <w:rFonts w:ascii="Calibri" w:hAnsi="Calibri"/>
          <w:i/>
          <w:color w:val="404040" w:themeColor="text1" w:themeTint="BF"/>
          <w:sz w:val="26"/>
          <w:szCs w:val="26"/>
        </w:rPr>
        <w:lastRenderedPageBreak/>
        <w:t>distinto de la posible designación por parte de la autoridad competente, al apreciarse espacios en blanco mismos que fueron llenados con distinta letra, datos señalados que corresponden al propietario del establecimiento, domicilio, designación de inspector</w:t>
      </w:r>
      <w:r w:rsidR="003958AA" w:rsidRPr="00787C3D">
        <w:rPr>
          <w:rFonts w:ascii="Calibri" w:hAnsi="Calibri"/>
          <w:i/>
          <w:color w:val="404040" w:themeColor="text1" w:themeTint="BF"/>
          <w:sz w:val="26"/>
          <w:szCs w:val="26"/>
        </w:rPr>
        <w:t>es</w:t>
      </w:r>
      <w:r w:rsidRPr="00787C3D">
        <w:rPr>
          <w:rFonts w:ascii="Calibri" w:hAnsi="Calibri"/>
          <w:i/>
          <w:color w:val="404040" w:themeColor="text1" w:themeTint="BF"/>
          <w:sz w:val="26"/>
          <w:szCs w:val="26"/>
        </w:rPr>
        <w:t>...”</w:t>
      </w:r>
      <w:r w:rsidRPr="00787C3D">
        <w:rPr>
          <w:rFonts w:ascii="Calibri" w:hAnsi="Calibri"/>
          <w:iCs/>
          <w:color w:val="404040" w:themeColor="text1" w:themeTint="BF"/>
          <w:sz w:val="26"/>
          <w:szCs w:val="26"/>
        </w:rPr>
        <w:t xml:space="preserve"> . . . . . . . . . . . . . . . . . . . . . . . . . . . . . . . . . . . . . . . . . . .</w:t>
      </w:r>
    </w:p>
    <w:p w:rsidR="001A0136" w:rsidRPr="00787C3D" w:rsidRDefault="001A0136" w:rsidP="001A0136">
      <w:pPr>
        <w:jc w:val="both"/>
        <w:rPr>
          <w:rFonts w:ascii="Calibri" w:hAnsi="Calibri"/>
          <w:i/>
          <w:color w:val="404040" w:themeColor="text1" w:themeTint="BF"/>
          <w:sz w:val="22"/>
          <w:szCs w:val="22"/>
        </w:rPr>
      </w:pPr>
    </w:p>
    <w:p w:rsidR="001A0136" w:rsidRPr="00787C3D" w:rsidRDefault="001A0136" w:rsidP="001A0136">
      <w:pPr>
        <w:ind w:firstLine="708"/>
        <w:jc w:val="both"/>
        <w:rPr>
          <w:rFonts w:ascii="Calibri" w:hAnsi="Calibri"/>
          <w:i/>
          <w:iCs/>
          <w:color w:val="404040" w:themeColor="text1" w:themeTint="BF"/>
          <w:sz w:val="26"/>
          <w:szCs w:val="26"/>
        </w:rPr>
      </w:pPr>
      <w:r w:rsidRPr="00787C3D">
        <w:rPr>
          <w:rFonts w:ascii="Calibri" w:hAnsi="Calibri"/>
          <w:iCs/>
          <w:color w:val="404040" w:themeColor="text1" w:themeTint="BF"/>
          <w:sz w:val="26"/>
          <w:szCs w:val="26"/>
        </w:rPr>
        <w:t xml:space="preserve">A lo antes reseñado, </w:t>
      </w:r>
      <w:r w:rsidR="00BA2D1D" w:rsidRPr="00787C3D">
        <w:rPr>
          <w:rFonts w:ascii="Calibri" w:hAnsi="Calibri"/>
          <w:iCs/>
          <w:color w:val="404040" w:themeColor="text1" w:themeTint="BF"/>
          <w:sz w:val="26"/>
          <w:szCs w:val="26"/>
        </w:rPr>
        <w:t>los enjuiciados</w:t>
      </w:r>
      <w:r w:rsidRPr="00787C3D">
        <w:rPr>
          <w:rFonts w:ascii="Calibri" w:hAnsi="Calibri"/>
          <w:iCs/>
          <w:color w:val="404040" w:themeColor="text1" w:themeTint="BF"/>
          <w:sz w:val="26"/>
          <w:szCs w:val="26"/>
        </w:rPr>
        <w:t>, en su contestaci</w:t>
      </w:r>
      <w:r w:rsidR="00EA2ABC" w:rsidRPr="00787C3D">
        <w:rPr>
          <w:rFonts w:ascii="Calibri" w:hAnsi="Calibri"/>
          <w:iCs/>
          <w:color w:val="404040" w:themeColor="text1" w:themeTint="BF"/>
          <w:sz w:val="26"/>
          <w:szCs w:val="26"/>
        </w:rPr>
        <w:t xml:space="preserve">ón </w:t>
      </w:r>
      <w:r w:rsidRPr="00787C3D">
        <w:rPr>
          <w:rFonts w:ascii="Calibri" w:hAnsi="Calibri"/>
          <w:iCs/>
          <w:color w:val="404040" w:themeColor="text1" w:themeTint="BF"/>
          <w:sz w:val="26"/>
          <w:szCs w:val="26"/>
        </w:rPr>
        <w:t>de demanda, no hi</w:t>
      </w:r>
      <w:r w:rsidR="009020A2" w:rsidRPr="00787C3D">
        <w:rPr>
          <w:rFonts w:ascii="Calibri" w:hAnsi="Calibri"/>
          <w:iCs/>
          <w:color w:val="404040" w:themeColor="text1" w:themeTint="BF"/>
          <w:sz w:val="26"/>
          <w:szCs w:val="26"/>
        </w:rPr>
        <w:t>cieron</w:t>
      </w:r>
      <w:r w:rsidR="00A442C2" w:rsidRPr="00787C3D">
        <w:rPr>
          <w:rFonts w:ascii="Calibri" w:hAnsi="Calibri"/>
          <w:iCs/>
          <w:color w:val="404040" w:themeColor="text1" w:themeTint="BF"/>
          <w:sz w:val="26"/>
          <w:szCs w:val="26"/>
        </w:rPr>
        <w:t xml:space="preserve"> </w:t>
      </w:r>
      <w:r w:rsidRPr="00787C3D">
        <w:rPr>
          <w:rFonts w:ascii="Calibri" w:hAnsi="Calibri"/>
          <w:iCs/>
          <w:color w:val="404040" w:themeColor="text1" w:themeTint="BF"/>
          <w:sz w:val="26"/>
          <w:szCs w:val="26"/>
        </w:rPr>
        <w:t>refere</w:t>
      </w:r>
      <w:r w:rsidR="00A442C2" w:rsidRPr="00787C3D">
        <w:rPr>
          <w:rFonts w:ascii="Calibri" w:hAnsi="Calibri"/>
          <w:iCs/>
          <w:color w:val="404040" w:themeColor="text1" w:themeTint="BF"/>
          <w:sz w:val="26"/>
          <w:szCs w:val="26"/>
        </w:rPr>
        <w:t xml:space="preserve">ncia alguna, ya que </w:t>
      </w:r>
      <w:r w:rsidR="00BA2D1D" w:rsidRPr="00787C3D">
        <w:rPr>
          <w:rFonts w:ascii="Calibri" w:hAnsi="Calibri"/>
          <w:iCs/>
          <w:color w:val="404040" w:themeColor="text1" w:themeTint="BF"/>
          <w:sz w:val="26"/>
          <w:szCs w:val="26"/>
        </w:rPr>
        <w:t xml:space="preserve">“grosso modo” </w:t>
      </w:r>
      <w:r w:rsidR="00A442C2" w:rsidRPr="00787C3D">
        <w:rPr>
          <w:rFonts w:ascii="Calibri" w:hAnsi="Calibri"/>
          <w:iCs/>
          <w:color w:val="404040" w:themeColor="text1" w:themeTint="BF"/>
          <w:sz w:val="26"/>
          <w:szCs w:val="26"/>
        </w:rPr>
        <w:t xml:space="preserve">sólo </w:t>
      </w:r>
      <w:r w:rsidR="003958AA" w:rsidRPr="00787C3D">
        <w:rPr>
          <w:rFonts w:ascii="Calibri" w:hAnsi="Calibri"/>
          <w:iCs/>
          <w:color w:val="404040" w:themeColor="text1" w:themeTint="BF"/>
          <w:sz w:val="26"/>
          <w:szCs w:val="26"/>
        </w:rPr>
        <w:t>se limita</w:t>
      </w:r>
      <w:r w:rsidR="0071779D" w:rsidRPr="00787C3D">
        <w:rPr>
          <w:rFonts w:ascii="Calibri" w:hAnsi="Calibri"/>
          <w:iCs/>
          <w:color w:val="404040" w:themeColor="text1" w:themeTint="BF"/>
          <w:sz w:val="26"/>
          <w:szCs w:val="26"/>
        </w:rPr>
        <w:t>ro</w:t>
      </w:r>
      <w:r w:rsidR="003958AA" w:rsidRPr="00787C3D">
        <w:rPr>
          <w:rFonts w:ascii="Calibri" w:hAnsi="Calibri"/>
          <w:iCs/>
          <w:color w:val="404040" w:themeColor="text1" w:themeTint="BF"/>
          <w:sz w:val="26"/>
          <w:szCs w:val="26"/>
        </w:rPr>
        <w:t>n a sostener la validez de sus actos</w:t>
      </w:r>
      <w:r w:rsidR="00AB1653" w:rsidRPr="00787C3D">
        <w:rPr>
          <w:rFonts w:ascii="Calibri" w:hAnsi="Calibri"/>
          <w:iCs/>
          <w:color w:val="404040" w:themeColor="text1" w:themeTint="BF"/>
          <w:sz w:val="26"/>
          <w:szCs w:val="26"/>
        </w:rPr>
        <w:t xml:space="preserve"> </w:t>
      </w:r>
      <w:r w:rsidR="00A442C2" w:rsidRPr="00787C3D">
        <w:rPr>
          <w:rFonts w:ascii="Calibri" w:hAnsi="Calibri"/>
          <w:iCs/>
          <w:color w:val="404040" w:themeColor="text1" w:themeTint="BF"/>
          <w:sz w:val="26"/>
          <w:szCs w:val="26"/>
        </w:rPr>
        <w:t>.</w:t>
      </w:r>
      <w:r w:rsidRPr="00787C3D">
        <w:rPr>
          <w:rFonts w:ascii="Calibri" w:hAnsi="Calibri"/>
          <w:i/>
          <w:iCs/>
          <w:color w:val="404040" w:themeColor="text1" w:themeTint="BF"/>
          <w:sz w:val="26"/>
          <w:szCs w:val="26"/>
        </w:rPr>
        <w:t xml:space="preserve"> . . . . . . . . . . . . . </w:t>
      </w:r>
      <w:r w:rsidR="0071779D" w:rsidRPr="00787C3D">
        <w:rPr>
          <w:rFonts w:ascii="Calibri" w:hAnsi="Calibri"/>
          <w:i/>
          <w:iCs/>
          <w:color w:val="404040" w:themeColor="text1" w:themeTint="BF"/>
          <w:sz w:val="26"/>
          <w:szCs w:val="26"/>
        </w:rPr>
        <w:t xml:space="preserve">. . . . . . . . . . . . . . . . . . . . . . . . . . . . . . . . . . . . . . </w:t>
      </w:r>
    </w:p>
    <w:p w:rsidR="001A0136" w:rsidRPr="00787C3D" w:rsidRDefault="001A0136" w:rsidP="001A0136">
      <w:pPr>
        <w:jc w:val="both"/>
        <w:rPr>
          <w:rFonts w:ascii="Calibri" w:hAnsi="Calibri"/>
          <w:iCs/>
          <w:color w:val="404040" w:themeColor="text1" w:themeTint="BF"/>
          <w:sz w:val="22"/>
          <w:szCs w:val="22"/>
        </w:rPr>
      </w:pPr>
    </w:p>
    <w:p w:rsidR="00787C3D" w:rsidRDefault="001A0136" w:rsidP="00787C3D">
      <w:pPr>
        <w:pStyle w:val="TEXTO"/>
        <w:tabs>
          <w:tab w:val="clear" w:pos="1843"/>
        </w:tabs>
        <w:ind w:left="0" w:firstLine="708"/>
        <w:rPr>
          <w:rFonts w:ascii="Calibri" w:hAnsi="Calibri"/>
          <w:color w:val="404040" w:themeColor="text1" w:themeTint="BF"/>
          <w:sz w:val="26"/>
          <w:szCs w:val="26"/>
          <w:lang w:val="es-MX"/>
        </w:rPr>
      </w:pPr>
      <w:r w:rsidRPr="00787C3D">
        <w:rPr>
          <w:rFonts w:ascii="Calibri" w:hAnsi="Calibri"/>
          <w:color w:val="404040" w:themeColor="text1" w:themeTint="BF"/>
          <w:sz w:val="26"/>
          <w:szCs w:val="26"/>
          <w:lang w:val="es-MX"/>
        </w:rPr>
        <w:t xml:space="preserve">Una vez analizada la orden de inspección impugnada, para quien resuelve resulta </w:t>
      </w:r>
      <w:r w:rsidRPr="00787C3D">
        <w:rPr>
          <w:rFonts w:ascii="Calibri" w:hAnsi="Calibri"/>
          <w:b/>
          <w:color w:val="404040" w:themeColor="text1" w:themeTint="BF"/>
          <w:sz w:val="26"/>
          <w:szCs w:val="26"/>
          <w:lang w:val="es-MX"/>
        </w:rPr>
        <w:t xml:space="preserve">fundado </w:t>
      </w:r>
      <w:r w:rsidRPr="00787C3D">
        <w:rPr>
          <w:rFonts w:ascii="Calibri" w:hAnsi="Calibri"/>
          <w:color w:val="404040" w:themeColor="text1" w:themeTint="BF"/>
          <w:sz w:val="26"/>
          <w:szCs w:val="26"/>
          <w:lang w:val="es-MX"/>
        </w:rPr>
        <w:t xml:space="preserve">el concepto de impugnación en estudio; pues en dicha orden de visita de inspección emitida el día </w:t>
      </w:r>
      <w:r w:rsidR="006B1CB4" w:rsidRPr="00787C3D">
        <w:rPr>
          <w:rFonts w:ascii="Calibri" w:hAnsi="Calibri"/>
          <w:color w:val="404040" w:themeColor="text1" w:themeTint="BF"/>
          <w:sz w:val="26"/>
          <w:szCs w:val="26"/>
          <w:lang w:val="es-MX"/>
        </w:rPr>
        <w:t>16 dieciséis de enero del año 2015 dos mil quince</w:t>
      </w:r>
      <w:r w:rsidRPr="00787C3D">
        <w:rPr>
          <w:rFonts w:ascii="Calibri" w:hAnsi="Calibri"/>
          <w:color w:val="404040" w:themeColor="text1" w:themeTint="BF"/>
          <w:sz w:val="26"/>
          <w:szCs w:val="26"/>
          <w:lang w:val="es-MX"/>
        </w:rPr>
        <w:t xml:space="preserve">, (foja </w:t>
      </w:r>
      <w:r w:rsidR="00A442C2" w:rsidRPr="00787C3D">
        <w:rPr>
          <w:rFonts w:ascii="Calibri" w:hAnsi="Calibri"/>
          <w:color w:val="404040" w:themeColor="text1" w:themeTint="BF"/>
          <w:sz w:val="26"/>
          <w:szCs w:val="26"/>
          <w:lang w:val="es-MX"/>
        </w:rPr>
        <w:t>6 seis</w:t>
      </w:r>
      <w:r w:rsidRPr="00787C3D">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 la </w:t>
      </w:r>
      <w:r w:rsidR="0071779D" w:rsidRPr="00787C3D">
        <w:rPr>
          <w:rFonts w:ascii="Calibri" w:hAnsi="Calibri"/>
          <w:color w:val="404040" w:themeColor="text1" w:themeTint="BF"/>
          <w:sz w:val="26"/>
          <w:szCs w:val="26"/>
          <w:lang w:val="es-MX"/>
        </w:rPr>
        <w:t xml:space="preserve">propietaria o </w:t>
      </w:r>
      <w:r w:rsidRPr="00787C3D">
        <w:rPr>
          <w:rFonts w:ascii="Calibri" w:hAnsi="Calibri"/>
          <w:color w:val="404040" w:themeColor="text1" w:themeTint="BF"/>
          <w:sz w:val="26"/>
          <w:szCs w:val="26"/>
          <w:lang w:val="es-MX"/>
        </w:rPr>
        <w:t>encargada del establecimie</w:t>
      </w:r>
      <w:r w:rsidR="00A442C2" w:rsidRPr="00787C3D">
        <w:rPr>
          <w:rFonts w:ascii="Calibri" w:hAnsi="Calibri"/>
          <w:color w:val="404040" w:themeColor="text1" w:themeTint="BF"/>
          <w:sz w:val="26"/>
          <w:szCs w:val="26"/>
          <w:lang w:val="es-MX"/>
        </w:rPr>
        <w:t>nto; su domicilio; el nombre de</w:t>
      </w:r>
      <w:r w:rsidR="007B7B26" w:rsidRPr="00787C3D">
        <w:rPr>
          <w:rFonts w:ascii="Calibri" w:hAnsi="Calibri"/>
          <w:color w:val="404040" w:themeColor="text1" w:themeTint="BF"/>
          <w:sz w:val="26"/>
          <w:szCs w:val="26"/>
          <w:lang w:val="es-MX"/>
        </w:rPr>
        <w:t>l inspector</w:t>
      </w:r>
      <w:r w:rsidR="00A442C2" w:rsidRPr="00787C3D">
        <w:rPr>
          <w:rFonts w:ascii="Calibri" w:hAnsi="Calibri"/>
          <w:color w:val="404040" w:themeColor="text1" w:themeTint="BF"/>
          <w:sz w:val="26"/>
          <w:szCs w:val="26"/>
          <w:lang w:val="es-MX"/>
        </w:rPr>
        <w:t xml:space="preserve"> facultado</w:t>
      </w:r>
      <w:r w:rsidRPr="00787C3D">
        <w:rPr>
          <w:rFonts w:ascii="Calibri" w:hAnsi="Calibri"/>
          <w:color w:val="404040" w:themeColor="text1" w:themeTint="BF"/>
          <w:sz w:val="26"/>
          <w:szCs w:val="26"/>
          <w:lang w:val="es-MX"/>
        </w:rPr>
        <w:t>; y</w:t>
      </w:r>
      <w:r w:rsidR="00BA2D1D" w:rsidRPr="00787C3D">
        <w:rPr>
          <w:rFonts w:ascii="Calibri" w:hAnsi="Calibri"/>
          <w:color w:val="404040" w:themeColor="text1" w:themeTint="BF"/>
          <w:sz w:val="26"/>
          <w:szCs w:val="26"/>
          <w:lang w:val="es-MX"/>
        </w:rPr>
        <w:t>,</w:t>
      </w:r>
      <w:r w:rsidRPr="00787C3D">
        <w:rPr>
          <w:rFonts w:ascii="Calibri" w:hAnsi="Calibri"/>
          <w:color w:val="404040" w:themeColor="text1" w:themeTint="BF"/>
          <w:sz w:val="26"/>
          <w:szCs w:val="26"/>
          <w:lang w:val="es-MX"/>
        </w:rPr>
        <w:t xml:space="preserve">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A442C2" w:rsidRPr="00787C3D">
        <w:rPr>
          <w:rFonts w:ascii="Calibri" w:hAnsi="Calibri"/>
          <w:color w:val="404040" w:themeColor="text1" w:themeTint="BF"/>
          <w:sz w:val="26"/>
          <w:szCs w:val="26"/>
          <w:lang w:val="es-MX"/>
        </w:rPr>
        <w:t xml:space="preserve">ó </w:t>
      </w:r>
      <w:r w:rsidRPr="00787C3D">
        <w:rPr>
          <w:rFonts w:ascii="Calibri" w:hAnsi="Calibri"/>
          <w:color w:val="404040" w:themeColor="text1" w:themeTint="BF"/>
          <w:sz w:val="26"/>
          <w:szCs w:val="26"/>
          <w:lang w:val="es-MX"/>
        </w:rPr>
        <w:t xml:space="preserve">su </w:t>
      </w:r>
    </w:p>
    <w:p w:rsidR="00787C3D" w:rsidRPr="00787C3D" w:rsidRDefault="00787C3D" w:rsidP="00787C3D">
      <w:pPr>
        <w:pStyle w:val="Textoindependiente"/>
        <w:tabs>
          <w:tab w:val="left" w:pos="3594"/>
        </w:tabs>
        <w:jc w:val="right"/>
        <w:rPr>
          <w:rFonts w:ascii="Calibri" w:hAnsi="Calibri" w:cs="Calibri"/>
          <w:b/>
          <w:iCs/>
          <w:color w:val="404040" w:themeColor="text1" w:themeTint="BF"/>
          <w:sz w:val="26"/>
          <w:szCs w:val="26"/>
        </w:rPr>
      </w:pPr>
      <w:r w:rsidRPr="00787C3D">
        <w:rPr>
          <w:rFonts w:ascii="Calibri" w:hAnsi="Calibri" w:cs="Calibri"/>
          <w:b/>
          <w:iCs/>
          <w:color w:val="404040" w:themeColor="text1" w:themeTint="BF"/>
          <w:sz w:val="26"/>
          <w:szCs w:val="26"/>
        </w:rPr>
        <w:t>Expediente número 074/2015-JN</w:t>
      </w:r>
    </w:p>
    <w:p w:rsidR="00787C3D" w:rsidRPr="00787C3D" w:rsidRDefault="00787C3D" w:rsidP="00787C3D">
      <w:pPr>
        <w:pStyle w:val="TEXTO"/>
        <w:tabs>
          <w:tab w:val="clear" w:pos="1843"/>
        </w:tabs>
        <w:ind w:left="0" w:firstLine="708"/>
        <w:rPr>
          <w:rFonts w:ascii="Calibri" w:hAnsi="Calibri"/>
          <w:color w:val="404040" w:themeColor="text1" w:themeTint="BF"/>
          <w:sz w:val="26"/>
          <w:lang w:val="es-MX"/>
        </w:rPr>
      </w:pPr>
    </w:p>
    <w:p w:rsidR="001A0136" w:rsidRPr="00787C3D" w:rsidRDefault="001A0136" w:rsidP="00787C3D">
      <w:pPr>
        <w:pStyle w:val="TEXTO"/>
        <w:tabs>
          <w:tab w:val="clear" w:pos="1843"/>
        </w:tabs>
        <w:ind w:left="0" w:firstLine="0"/>
        <w:rPr>
          <w:rFonts w:ascii="Calibri" w:hAnsi="Calibri"/>
          <w:color w:val="404040" w:themeColor="text1" w:themeTint="BF"/>
          <w:sz w:val="26"/>
          <w:lang w:val="es-MX"/>
        </w:rPr>
      </w:pPr>
      <w:r w:rsidRPr="00787C3D">
        <w:rPr>
          <w:rFonts w:ascii="Calibri" w:hAnsi="Calibri"/>
          <w:color w:val="404040" w:themeColor="text1" w:themeTint="BF"/>
          <w:sz w:val="26"/>
          <w:szCs w:val="26"/>
          <w:lang w:val="es-MX"/>
        </w:rPr>
        <w:t xml:space="preserve">nombre en la orden, así como el nombre de la encargada del establecimiento, su domicilio y la fecha de expedición de la orden; </w:t>
      </w:r>
      <w:r w:rsidRPr="00787C3D">
        <w:rPr>
          <w:rFonts w:ascii="Calibri" w:hAnsi="Calibri"/>
          <w:color w:val="404040" w:themeColor="text1" w:themeTint="BF"/>
          <w:sz w:val="26"/>
          <w:lang w:val="es-MX"/>
        </w:rPr>
        <w:t xml:space="preserve">vulnerándose con ello el contenido del párrafo primero y su fracción I del  </w:t>
      </w:r>
      <w:r w:rsidRPr="00787C3D">
        <w:rPr>
          <w:rFonts w:ascii="Calibri" w:hAnsi="Calibri"/>
          <w:color w:val="404040" w:themeColor="text1" w:themeTint="BF"/>
          <w:sz w:val="26"/>
          <w:szCs w:val="26"/>
          <w:lang w:val="es-MX"/>
        </w:rPr>
        <w:t xml:space="preserve">artículo 208 del </w:t>
      </w:r>
      <w:r w:rsidRPr="00787C3D">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787C3D">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 los ejecutores, el expresar el nombre de</w:t>
      </w:r>
      <w:r w:rsidR="007B7B26" w:rsidRPr="00787C3D">
        <w:rPr>
          <w:rFonts w:ascii="Calibri" w:hAnsi="Calibri"/>
          <w:color w:val="404040" w:themeColor="text1" w:themeTint="BF"/>
          <w:sz w:val="26"/>
          <w:lang w:val="es-MX"/>
        </w:rPr>
        <w:t>l inspector</w:t>
      </w:r>
      <w:r w:rsidR="00A442C2" w:rsidRPr="00787C3D">
        <w:rPr>
          <w:rFonts w:ascii="Calibri" w:hAnsi="Calibri"/>
          <w:color w:val="404040" w:themeColor="text1" w:themeTint="BF"/>
          <w:sz w:val="26"/>
          <w:lang w:val="es-MX"/>
        </w:rPr>
        <w:t xml:space="preserve"> facultado</w:t>
      </w:r>
      <w:r w:rsidRPr="00787C3D">
        <w:rPr>
          <w:rFonts w:ascii="Calibri" w:hAnsi="Calibri"/>
          <w:color w:val="404040" w:themeColor="text1" w:themeTint="BF"/>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787C3D">
        <w:rPr>
          <w:rFonts w:ascii="Calibri" w:hAnsi="Calibri"/>
          <w:color w:val="404040" w:themeColor="text1" w:themeTint="BF"/>
          <w:sz w:val="26"/>
          <w:lang w:val="es-MX"/>
        </w:rPr>
        <w:t>. .</w:t>
      </w:r>
      <w:r w:rsidR="0071779D" w:rsidRPr="00787C3D">
        <w:rPr>
          <w:rFonts w:ascii="Calibri" w:hAnsi="Calibri"/>
          <w:color w:val="404040" w:themeColor="text1" w:themeTint="BF"/>
          <w:sz w:val="26"/>
          <w:lang w:val="es-MX"/>
        </w:rPr>
        <w:t xml:space="preserve"> . . . . . . . . . . . . </w:t>
      </w:r>
    </w:p>
    <w:p w:rsidR="001A0136" w:rsidRPr="00787C3D" w:rsidRDefault="001A0136" w:rsidP="001A0136">
      <w:pPr>
        <w:pStyle w:val="Textoindependiente2"/>
        <w:rPr>
          <w:rFonts w:ascii="Calibri" w:hAnsi="Calibri"/>
          <w:color w:val="404040" w:themeColor="text1" w:themeTint="BF"/>
          <w:sz w:val="26"/>
        </w:rPr>
      </w:pPr>
    </w:p>
    <w:p w:rsidR="001A0136" w:rsidRPr="00787C3D" w:rsidRDefault="001A0136" w:rsidP="0071779D">
      <w:pPr>
        <w:pStyle w:val="Textoindependiente2"/>
        <w:ind w:firstLine="708"/>
        <w:rPr>
          <w:rFonts w:ascii="Calibri" w:hAnsi="Calibri"/>
          <w:color w:val="404040" w:themeColor="text1" w:themeTint="BF"/>
          <w:sz w:val="26"/>
        </w:rPr>
      </w:pPr>
      <w:r w:rsidRPr="00787C3D">
        <w:rPr>
          <w:rFonts w:ascii="Calibri" w:hAnsi="Calibri"/>
          <w:color w:val="404040" w:themeColor="text1" w:themeTint="BF"/>
          <w:sz w:val="26"/>
        </w:rPr>
        <w:t>Así las cosas, en el caso concreto, si como se advierte de la orden de inspección, en la que se aprecia que los espacios relativos al nombre de la</w:t>
      </w:r>
      <w:r w:rsidR="006867FA" w:rsidRPr="00787C3D">
        <w:rPr>
          <w:rFonts w:ascii="Calibri" w:hAnsi="Calibri"/>
          <w:color w:val="404040" w:themeColor="text1" w:themeTint="BF"/>
          <w:sz w:val="26"/>
        </w:rPr>
        <w:t xml:space="preserve"> </w:t>
      </w:r>
      <w:r w:rsidRPr="00787C3D">
        <w:rPr>
          <w:rFonts w:ascii="Calibri" w:hAnsi="Calibri"/>
          <w:color w:val="404040" w:themeColor="text1" w:themeTint="BF"/>
          <w:sz w:val="26"/>
        </w:rPr>
        <w:t xml:space="preserve"> encargada del establecimiento, el domicilio </w:t>
      </w:r>
      <w:r w:rsidR="00A442C2" w:rsidRPr="00787C3D">
        <w:rPr>
          <w:rFonts w:ascii="Calibri" w:hAnsi="Calibri"/>
          <w:color w:val="404040" w:themeColor="text1" w:themeTint="BF"/>
          <w:sz w:val="26"/>
        </w:rPr>
        <w:t>del mismo, el nombre d</w:t>
      </w:r>
      <w:r w:rsidR="007B7B26" w:rsidRPr="00787C3D">
        <w:rPr>
          <w:rFonts w:ascii="Calibri" w:hAnsi="Calibri"/>
          <w:color w:val="404040" w:themeColor="text1" w:themeTint="BF"/>
          <w:sz w:val="26"/>
        </w:rPr>
        <w:t>el inspector</w:t>
      </w:r>
      <w:r w:rsidRPr="00787C3D">
        <w:rPr>
          <w:rFonts w:ascii="Calibri" w:hAnsi="Calibri"/>
          <w:color w:val="404040" w:themeColor="text1" w:themeTint="BF"/>
          <w:sz w:val="26"/>
        </w:rPr>
        <w:t xml:space="preserve">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7B7B26" w:rsidRPr="00787C3D">
        <w:rPr>
          <w:rFonts w:ascii="Calibri" w:hAnsi="Calibri"/>
          <w:color w:val="404040" w:themeColor="text1" w:themeTint="BF"/>
          <w:sz w:val="26"/>
        </w:rPr>
        <w:t>el inspector</w:t>
      </w:r>
      <w:r w:rsidRPr="00787C3D">
        <w:rPr>
          <w:rFonts w:ascii="Calibri" w:hAnsi="Calibri"/>
          <w:color w:val="404040" w:themeColor="text1" w:themeTint="BF"/>
          <w:sz w:val="26"/>
        </w:rPr>
        <w:t xml:space="preserve"> adscrito </w:t>
      </w:r>
      <w:r w:rsidR="00BA2D1D" w:rsidRPr="00787C3D">
        <w:rPr>
          <w:rFonts w:ascii="Calibri" w:hAnsi="Calibri"/>
          <w:color w:val="404040" w:themeColor="text1" w:themeTint="BF"/>
          <w:sz w:val="26"/>
        </w:rPr>
        <w:t>demandado</w:t>
      </w:r>
      <w:r w:rsidRPr="00787C3D">
        <w:rPr>
          <w:rFonts w:ascii="Calibri" w:hAnsi="Calibri"/>
          <w:color w:val="404040" w:themeColor="text1" w:themeTint="BF"/>
          <w:sz w:val="26"/>
        </w:rPr>
        <w:t>, que fue quien</w:t>
      </w:r>
      <w:r w:rsidR="00A442C2" w:rsidRPr="00787C3D">
        <w:rPr>
          <w:rFonts w:ascii="Calibri" w:hAnsi="Calibri"/>
          <w:color w:val="404040" w:themeColor="text1" w:themeTint="BF"/>
          <w:sz w:val="26"/>
        </w:rPr>
        <w:t xml:space="preserve"> </w:t>
      </w:r>
      <w:r w:rsidRPr="00787C3D">
        <w:rPr>
          <w:rFonts w:ascii="Calibri" w:hAnsi="Calibri"/>
          <w:color w:val="404040" w:themeColor="text1" w:themeTint="BF"/>
          <w:sz w:val="26"/>
        </w:rPr>
        <w:t>acudi</w:t>
      </w:r>
      <w:r w:rsidR="00A442C2" w:rsidRPr="00787C3D">
        <w:rPr>
          <w:rFonts w:ascii="Calibri" w:hAnsi="Calibri"/>
          <w:color w:val="404040" w:themeColor="text1" w:themeTint="BF"/>
          <w:sz w:val="26"/>
        </w:rPr>
        <w:t xml:space="preserve">ó </w:t>
      </w:r>
      <w:r w:rsidRPr="00787C3D">
        <w:rPr>
          <w:rFonts w:ascii="Calibri" w:hAnsi="Calibri"/>
          <w:color w:val="404040" w:themeColor="text1" w:themeTint="BF"/>
          <w:sz w:val="26"/>
        </w:rPr>
        <w:t xml:space="preserve">a realizar la inspección al </w:t>
      </w:r>
      <w:r w:rsidRPr="00787C3D">
        <w:rPr>
          <w:rFonts w:ascii="Calibri" w:hAnsi="Calibri"/>
          <w:color w:val="404040" w:themeColor="text1" w:themeTint="BF"/>
          <w:sz w:val="26"/>
        </w:rPr>
        <w:lastRenderedPageBreak/>
        <w:t>establecimiento visitad</w:t>
      </w:r>
      <w:r w:rsidR="006867FA" w:rsidRPr="00787C3D">
        <w:rPr>
          <w:rFonts w:ascii="Calibri" w:hAnsi="Calibri"/>
          <w:color w:val="404040" w:themeColor="text1" w:themeTint="BF"/>
          <w:sz w:val="26"/>
        </w:rPr>
        <w:t>o</w:t>
      </w:r>
      <w:r w:rsidRPr="00787C3D">
        <w:rPr>
          <w:rFonts w:ascii="Calibri" w:hAnsi="Calibri"/>
          <w:color w:val="404040" w:themeColor="text1" w:themeTint="BF"/>
          <w:sz w:val="26"/>
        </w:rPr>
        <w:t>,</w:t>
      </w:r>
      <w:r w:rsidR="006867FA" w:rsidRPr="00787C3D">
        <w:rPr>
          <w:rFonts w:ascii="Calibri" w:hAnsi="Calibri"/>
          <w:color w:val="404040" w:themeColor="text1" w:themeTint="BF"/>
          <w:sz w:val="26"/>
        </w:rPr>
        <w:t xml:space="preserve"> </w:t>
      </w:r>
      <w:r w:rsidRPr="00787C3D">
        <w:rPr>
          <w:rFonts w:ascii="Calibri" w:hAnsi="Calibri"/>
          <w:color w:val="404040" w:themeColor="text1" w:themeTint="BF"/>
          <w:sz w:val="26"/>
        </w:rPr>
        <w:t>ubicad</w:t>
      </w:r>
      <w:r w:rsidR="006867FA" w:rsidRPr="00787C3D">
        <w:rPr>
          <w:rFonts w:ascii="Calibri" w:hAnsi="Calibri"/>
          <w:color w:val="404040" w:themeColor="text1" w:themeTint="BF"/>
          <w:sz w:val="26"/>
        </w:rPr>
        <w:t>o</w:t>
      </w:r>
      <w:r w:rsidRPr="00787C3D">
        <w:rPr>
          <w:rFonts w:ascii="Calibri" w:hAnsi="Calibri"/>
          <w:color w:val="404040" w:themeColor="text1" w:themeTint="BF"/>
          <w:sz w:val="26"/>
        </w:rPr>
        <w:t xml:space="preserve"> en </w:t>
      </w:r>
      <w:r w:rsidRPr="00787C3D">
        <w:rPr>
          <w:rFonts w:ascii="Calibri" w:hAnsi="Calibri"/>
          <w:color w:val="404040" w:themeColor="text1" w:themeTint="BF"/>
          <w:sz w:val="26"/>
          <w:szCs w:val="26"/>
        </w:rPr>
        <w:t xml:space="preserve">la calle </w:t>
      </w:r>
      <w:r w:rsidR="00EF4D65" w:rsidRPr="00787C3D">
        <w:rPr>
          <w:rFonts w:ascii="Calibri" w:hAnsi="Calibri"/>
          <w:color w:val="404040" w:themeColor="text1" w:themeTint="BF"/>
          <w:sz w:val="26"/>
          <w:szCs w:val="26"/>
        </w:rPr>
        <w:t>Hacienda Buenaventura</w:t>
      </w:r>
      <w:r w:rsidRPr="00787C3D">
        <w:rPr>
          <w:rFonts w:ascii="Calibri" w:hAnsi="Calibri"/>
          <w:color w:val="404040" w:themeColor="text1" w:themeTint="BF"/>
          <w:sz w:val="26"/>
          <w:szCs w:val="26"/>
        </w:rPr>
        <w:t xml:space="preserve"> número </w:t>
      </w:r>
      <w:r w:rsidR="00EF4D65" w:rsidRPr="00787C3D">
        <w:rPr>
          <w:rFonts w:ascii="Calibri" w:hAnsi="Calibri"/>
          <w:color w:val="404040" w:themeColor="text1" w:themeTint="BF"/>
          <w:sz w:val="26"/>
          <w:szCs w:val="26"/>
        </w:rPr>
        <w:t>114 ciento catorce</w:t>
      </w:r>
      <w:r w:rsidRPr="00787C3D">
        <w:rPr>
          <w:rFonts w:ascii="Calibri" w:hAnsi="Calibri"/>
          <w:color w:val="404040" w:themeColor="text1" w:themeTint="BF"/>
          <w:sz w:val="26"/>
          <w:szCs w:val="26"/>
        </w:rPr>
        <w:t xml:space="preserve">, de la colonia </w:t>
      </w:r>
      <w:r w:rsidR="00EF4D65" w:rsidRPr="00787C3D">
        <w:rPr>
          <w:rFonts w:ascii="Calibri" w:hAnsi="Calibri"/>
          <w:color w:val="404040" w:themeColor="text1" w:themeTint="BF"/>
          <w:sz w:val="26"/>
          <w:szCs w:val="26"/>
        </w:rPr>
        <w:t>Haciendas de Ibarrilla</w:t>
      </w:r>
      <w:r w:rsidRPr="00787C3D">
        <w:rPr>
          <w:rFonts w:ascii="Calibri" w:hAnsi="Calibri"/>
          <w:color w:val="404040" w:themeColor="text1" w:themeTint="BF"/>
          <w:sz w:val="26"/>
          <w:szCs w:val="26"/>
        </w:rPr>
        <w:t xml:space="preserve"> de esta ciudad</w:t>
      </w:r>
      <w:r w:rsidRPr="00787C3D">
        <w:rPr>
          <w:rFonts w:ascii="Calibri" w:hAnsi="Calibri"/>
          <w:color w:val="404040" w:themeColor="text1" w:themeTint="BF"/>
          <w:sz w:val="26"/>
        </w:rPr>
        <w:t>; por lo que la circunstanc</w:t>
      </w:r>
      <w:r w:rsidR="006867FA" w:rsidRPr="00787C3D">
        <w:rPr>
          <w:rFonts w:ascii="Calibri" w:hAnsi="Calibri"/>
          <w:color w:val="404040" w:themeColor="text1" w:themeTint="BF"/>
          <w:sz w:val="26"/>
        </w:rPr>
        <w:t xml:space="preserve">ia de que en la orden de visita </w:t>
      </w:r>
      <w:r w:rsidRPr="00787C3D">
        <w:rPr>
          <w:rFonts w:ascii="Calibri" w:hAnsi="Calibri"/>
          <w:color w:val="404040" w:themeColor="text1" w:themeTint="BF"/>
          <w:sz w:val="26"/>
        </w:rPr>
        <w:t>impugnada se hayan utilizado tipos de letra notoriamente distintos; uno que corresponde a sus elementos genéricos y que se encuentra impreso por computadora, y otro a los datos específicos relacionados con el nombre de la encargada del establecimiento y de</w:t>
      </w:r>
      <w:r w:rsidR="007B7B26" w:rsidRPr="00787C3D">
        <w:rPr>
          <w:rFonts w:ascii="Calibri" w:hAnsi="Calibri"/>
          <w:color w:val="404040" w:themeColor="text1" w:themeTint="BF"/>
          <w:sz w:val="26"/>
        </w:rPr>
        <w:t>l inspector</w:t>
      </w:r>
      <w:r w:rsidRPr="00787C3D">
        <w:rPr>
          <w:rFonts w:ascii="Calibri" w:hAnsi="Calibri"/>
          <w:color w:val="404040" w:themeColor="text1" w:themeTint="BF"/>
          <w:sz w:val="26"/>
        </w:rPr>
        <w:t xml:space="preserve"> facultado; el domicilio del </w:t>
      </w:r>
      <w:r w:rsidR="006867FA" w:rsidRPr="00787C3D">
        <w:rPr>
          <w:rFonts w:ascii="Calibri" w:hAnsi="Calibri"/>
          <w:color w:val="404040" w:themeColor="text1" w:themeTint="BF"/>
          <w:sz w:val="26"/>
        </w:rPr>
        <w:t>establecimiento</w:t>
      </w:r>
      <w:r w:rsidRPr="00787C3D">
        <w:rPr>
          <w:rFonts w:ascii="Calibri" w:hAnsi="Calibri"/>
          <w:color w:val="404040" w:themeColor="text1" w:themeTint="BF"/>
          <w:sz w:val="26"/>
        </w:rPr>
        <w:t xml:space="preserve">; y la fecha de expedición de la orden, que se plasmaron de manera manuscrita; revela que no cumple con lo dispuesto en los ya señalados preceptos; porque al tratarse de una garantía para la gobernada, que la orden se emita </w:t>
      </w:r>
      <w:r w:rsidRPr="00787C3D">
        <w:rPr>
          <w:rFonts w:ascii="Calibri" w:hAnsi="Calibri"/>
          <w:b/>
          <w:bCs/>
          <w:i/>
          <w:iCs/>
          <w:color w:val="404040" w:themeColor="text1" w:themeTint="BF"/>
          <w:sz w:val="26"/>
        </w:rPr>
        <w:t xml:space="preserve">previamente </w:t>
      </w:r>
      <w:r w:rsidRPr="00787C3D">
        <w:rPr>
          <w:rFonts w:ascii="Calibri" w:hAnsi="Calibri"/>
          <w:color w:val="404040" w:themeColor="text1" w:themeTint="BF"/>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1A0136" w:rsidRPr="00787C3D" w:rsidRDefault="001A0136" w:rsidP="001A0136">
      <w:pPr>
        <w:pStyle w:val="Textoindependiente2"/>
        <w:rPr>
          <w:rFonts w:ascii="Calibri" w:hAnsi="Calibri"/>
          <w:color w:val="404040" w:themeColor="text1" w:themeTint="BF"/>
          <w:sz w:val="26"/>
        </w:rPr>
      </w:pPr>
    </w:p>
    <w:p w:rsidR="001A0136" w:rsidRPr="00787C3D" w:rsidRDefault="001A0136" w:rsidP="001A0136">
      <w:pPr>
        <w:pStyle w:val="Textoindependiente2"/>
        <w:rPr>
          <w:rFonts w:ascii="Calibri" w:hAnsi="Calibri"/>
          <w:color w:val="404040" w:themeColor="text1" w:themeTint="BF"/>
          <w:sz w:val="26"/>
        </w:rPr>
      </w:pPr>
      <w:r w:rsidRPr="00787C3D">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1A0136" w:rsidRPr="00787C3D" w:rsidRDefault="001A0136" w:rsidP="001A0136">
      <w:pPr>
        <w:jc w:val="both"/>
        <w:rPr>
          <w:rFonts w:ascii="Calibri" w:hAnsi="Calibri"/>
          <w:color w:val="404040" w:themeColor="text1" w:themeTint="BF"/>
          <w:sz w:val="22"/>
          <w:szCs w:val="22"/>
        </w:rPr>
      </w:pPr>
    </w:p>
    <w:p w:rsidR="001A0136" w:rsidRPr="00787C3D" w:rsidRDefault="001A0136" w:rsidP="001A0136">
      <w:pPr>
        <w:ind w:firstLine="708"/>
        <w:jc w:val="both"/>
        <w:rPr>
          <w:rFonts w:ascii="Calibri" w:hAnsi="Calibri"/>
          <w:i/>
          <w:iCs/>
          <w:color w:val="404040" w:themeColor="text1" w:themeTint="BF"/>
          <w:sz w:val="26"/>
        </w:rPr>
      </w:pPr>
      <w:r w:rsidRPr="00787C3D">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787C3D">
        <w:rPr>
          <w:rFonts w:ascii="Calibri" w:hAnsi="Calibri"/>
          <w:i/>
          <w:iCs/>
          <w:color w:val="404040" w:themeColor="text1" w:themeTint="BF"/>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787C3D">
        <w:rPr>
          <w:rFonts w:ascii="Calibri" w:hAnsi="Calibri"/>
          <w:i/>
          <w:iCs/>
          <w:color w:val="404040" w:themeColor="text1" w:themeTint="BF"/>
          <w:sz w:val="26"/>
        </w:rPr>
        <w:t xml:space="preserve"> </w:t>
      </w:r>
      <w:r w:rsidRPr="00787C3D">
        <w:rPr>
          <w:rFonts w:ascii="Calibri" w:hAnsi="Calibri"/>
          <w:color w:val="404040" w:themeColor="text1" w:themeTint="BF"/>
          <w:sz w:val="22"/>
          <w:szCs w:val="20"/>
        </w:rPr>
        <w:t xml:space="preserve">Contradicción de tesis 45/2001-SS. Entre las sustentadas por el Primer y el Tercer Tribunales Colegiados del Quinto Circuito. 12 de septiembre de 2001. Unanimidad de cuatro </w:t>
      </w:r>
      <w:r w:rsidRPr="00787C3D">
        <w:rPr>
          <w:rFonts w:ascii="Calibri" w:hAnsi="Calibri"/>
          <w:color w:val="404040" w:themeColor="text1" w:themeTint="BF"/>
          <w:sz w:val="22"/>
          <w:szCs w:val="20"/>
        </w:rPr>
        <w:lastRenderedPageBreak/>
        <w:t>votos. Ausente: Sergio Salvador Aguirre Anguiano. Ponente: Mariano Azuela Güitrón. Secretaria: María Estela Ferrer Mac Gregor</w:t>
      </w:r>
      <w:r w:rsidR="00A37235" w:rsidRPr="00787C3D">
        <w:rPr>
          <w:rFonts w:ascii="Calibri" w:hAnsi="Calibri"/>
          <w:color w:val="404040" w:themeColor="text1" w:themeTint="BF"/>
          <w:sz w:val="22"/>
          <w:szCs w:val="20"/>
        </w:rPr>
        <w:t xml:space="preserve"> </w:t>
      </w:r>
      <w:r w:rsidRPr="00787C3D">
        <w:rPr>
          <w:rFonts w:ascii="Calibri" w:hAnsi="Calibri"/>
          <w:color w:val="404040" w:themeColor="text1" w:themeTint="BF"/>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787C3D">
        <w:rPr>
          <w:rFonts w:ascii="Calibri" w:hAnsi="Calibri"/>
          <w:color w:val="404040" w:themeColor="text1" w:themeTint="BF"/>
          <w:sz w:val="22"/>
        </w:rPr>
        <w:t xml:space="preserve">. . . . . . . . . . . </w:t>
      </w:r>
      <w:r w:rsidR="00A37235" w:rsidRPr="00787C3D">
        <w:rPr>
          <w:rFonts w:ascii="Calibri" w:hAnsi="Calibri"/>
          <w:color w:val="404040" w:themeColor="text1" w:themeTint="BF"/>
          <w:sz w:val="22"/>
        </w:rPr>
        <w:t>. . . . . . . . . . . . . . . .</w:t>
      </w:r>
    </w:p>
    <w:p w:rsidR="001A0136" w:rsidRPr="00787C3D" w:rsidRDefault="001A0136" w:rsidP="001A0136">
      <w:pPr>
        <w:jc w:val="both"/>
        <w:rPr>
          <w:rFonts w:ascii="Calibri" w:hAnsi="Calibri"/>
          <w:color w:val="404040" w:themeColor="text1" w:themeTint="BF"/>
          <w:sz w:val="26"/>
        </w:rPr>
      </w:pPr>
    </w:p>
    <w:p w:rsidR="001A0136" w:rsidRPr="00787C3D" w:rsidRDefault="001A0136" w:rsidP="001A0136">
      <w:pPr>
        <w:ind w:firstLine="708"/>
        <w:jc w:val="both"/>
        <w:rPr>
          <w:rFonts w:ascii="Calibri" w:hAnsi="Calibri"/>
          <w:color w:val="404040" w:themeColor="text1" w:themeTint="BF"/>
          <w:sz w:val="26"/>
        </w:rPr>
      </w:pPr>
      <w:r w:rsidRPr="00787C3D">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787C3D" w:rsidRDefault="001A0136" w:rsidP="001A0136">
      <w:pPr>
        <w:jc w:val="both"/>
        <w:rPr>
          <w:rStyle w:val="Textoennegrita"/>
          <w:rFonts w:ascii="Calibri" w:hAnsi="Calibri"/>
          <w:i/>
          <w:iCs/>
          <w:color w:val="404040" w:themeColor="text1" w:themeTint="BF"/>
          <w:sz w:val="26"/>
        </w:rPr>
      </w:pPr>
    </w:p>
    <w:p w:rsidR="00787C3D" w:rsidRDefault="001A0136" w:rsidP="00787C3D">
      <w:pPr>
        <w:ind w:firstLine="708"/>
        <w:jc w:val="both"/>
        <w:rPr>
          <w:rFonts w:ascii="Calibri" w:hAnsi="Calibri"/>
          <w:i/>
          <w:iCs/>
          <w:color w:val="404040" w:themeColor="text1" w:themeTint="BF"/>
          <w:sz w:val="26"/>
        </w:rPr>
      </w:pPr>
      <w:r w:rsidRPr="00787C3D">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787C3D">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w:t>
      </w:r>
    </w:p>
    <w:p w:rsidR="00787C3D" w:rsidRPr="00787C3D" w:rsidRDefault="00787C3D" w:rsidP="00787C3D">
      <w:pPr>
        <w:ind w:firstLine="708"/>
        <w:jc w:val="right"/>
        <w:rPr>
          <w:rFonts w:ascii="Calibri" w:hAnsi="Calibri"/>
          <w:b/>
          <w:iCs/>
          <w:color w:val="404040" w:themeColor="text1" w:themeTint="BF"/>
          <w:sz w:val="26"/>
          <w:szCs w:val="26"/>
        </w:rPr>
      </w:pPr>
      <w:r w:rsidRPr="00787C3D">
        <w:rPr>
          <w:rFonts w:ascii="Calibri" w:hAnsi="Calibri"/>
          <w:b/>
          <w:iCs/>
          <w:color w:val="404040" w:themeColor="text1" w:themeTint="BF"/>
          <w:sz w:val="26"/>
          <w:szCs w:val="26"/>
        </w:rPr>
        <w:t>Expediente número 074/2015-JN</w:t>
      </w:r>
    </w:p>
    <w:p w:rsidR="00787C3D" w:rsidRDefault="00787C3D" w:rsidP="00787C3D">
      <w:pPr>
        <w:jc w:val="both"/>
        <w:rPr>
          <w:rFonts w:ascii="Calibri" w:hAnsi="Calibri"/>
          <w:i/>
          <w:iCs/>
          <w:color w:val="404040" w:themeColor="text1" w:themeTint="BF"/>
          <w:sz w:val="26"/>
        </w:rPr>
      </w:pPr>
    </w:p>
    <w:p w:rsidR="001A0136" w:rsidRPr="00787C3D" w:rsidRDefault="001A0136" w:rsidP="00787C3D">
      <w:pPr>
        <w:jc w:val="both"/>
        <w:rPr>
          <w:rFonts w:ascii="Calibri" w:hAnsi="Calibri"/>
          <w:i/>
          <w:iCs/>
          <w:color w:val="404040" w:themeColor="text1" w:themeTint="BF"/>
          <w:sz w:val="26"/>
        </w:rPr>
      </w:pPr>
      <w:r w:rsidRPr="00787C3D">
        <w:rPr>
          <w:rFonts w:ascii="Calibri" w:hAnsi="Calibri"/>
          <w:i/>
          <w:iCs/>
          <w:color w:val="404040" w:themeColor="text1" w:themeTint="BF"/>
          <w:sz w:val="26"/>
        </w:rPr>
        <w:t xml:space="preserve">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787C3D">
        <w:rPr>
          <w:rStyle w:val="nfasis"/>
          <w:rFonts w:ascii="Calibri" w:hAnsi="Calibri"/>
          <w:color w:val="404040" w:themeColor="text1" w:themeTint="BF"/>
          <w:sz w:val="26"/>
        </w:rPr>
        <w:t>motu proprio</w:t>
      </w:r>
      <w:r w:rsidRPr="00787C3D">
        <w:rPr>
          <w:rFonts w:ascii="Calibri" w:hAnsi="Calibri"/>
          <w:color w:val="404040" w:themeColor="text1" w:themeTint="BF"/>
          <w:sz w:val="26"/>
        </w:rPr>
        <w:t xml:space="preserve">, </w:t>
      </w:r>
      <w:r w:rsidRPr="00787C3D">
        <w:rPr>
          <w:rFonts w:ascii="Calibri" w:hAnsi="Calibri"/>
          <w:i/>
          <w:iCs/>
          <w:color w:val="404040" w:themeColor="text1" w:themeTint="BF"/>
          <w:sz w:val="26"/>
        </w:rPr>
        <w:t xml:space="preserve">practicar la visita de inspección. </w:t>
      </w:r>
      <w:r w:rsidRPr="00787C3D">
        <w:rPr>
          <w:rFonts w:ascii="Calibri" w:hAnsi="Calibri"/>
          <w:i/>
          <w:iCs/>
          <w:color w:val="404040" w:themeColor="text1" w:themeTint="BF"/>
          <w:sz w:val="22"/>
        </w:rPr>
        <w:t>(</w:t>
      </w:r>
      <w:r w:rsidRPr="00787C3D">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787C3D">
        <w:rPr>
          <w:rFonts w:ascii="Calibri" w:hAnsi="Calibri"/>
          <w:i/>
          <w:iCs/>
          <w:color w:val="404040" w:themeColor="text1" w:themeTint="BF"/>
          <w:sz w:val="22"/>
        </w:rPr>
        <w:t xml:space="preserve">). </w:t>
      </w:r>
      <w:r w:rsidRPr="00787C3D">
        <w:rPr>
          <w:rFonts w:ascii="Calibri" w:hAnsi="Calibri"/>
          <w:i/>
          <w:iCs/>
          <w:color w:val="404040" w:themeColor="text1" w:themeTint="BF"/>
          <w:sz w:val="26"/>
        </w:rPr>
        <w:t>. . .</w:t>
      </w:r>
      <w:r w:rsidR="006867FA" w:rsidRPr="00787C3D">
        <w:rPr>
          <w:rFonts w:ascii="Calibri" w:hAnsi="Calibri"/>
          <w:i/>
          <w:iCs/>
          <w:color w:val="404040" w:themeColor="text1" w:themeTint="BF"/>
          <w:sz w:val="26"/>
        </w:rPr>
        <w:t xml:space="preserve"> . . . . . . . </w:t>
      </w:r>
      <w:r w:rsidR="00A37235" w:rsidRPr="00787C3D">
        <w:rPr>
          <w:rFonts w:ascii="Calibri" w:hAnsi="Calibri"/>
          <w:i/>
          <w:iCs/>
          <w:color w:val="404040" w:themeColor="text1" w:themeTint="BF"/>
          <w:sz w:val="26"/>
        </w:rPr>
        <w:t xml:space="preserve">. . . . . . . . . </w:t>
      </w:r>
    </w:p>
    <w:p w:rsidR="001A0136" w:rsidRPr="00787C3D" w:rsidRDefault="001A0136" w:rsidP="001A0136">
      <w:pPr>
        <w:pStyle w:val="Textoindependiente3"/>
        <w:jc w:val="right"/>
        <w:rPr>
          <w:rFonts w:cs="Times New Roman"/>
          <w:b/>
          <w:bCs w:val="0"/>
          <w:color w:val="404040" w:themeColor="text1" w:themeTint="BF"/>
          <w:szCs w:val="24"/>
        </w:rPr>
      </w:pPr>
    </w:p>
    <w:p w:rsidR="001A0136" w:rsidRPr="00787C3D" w:rsidRDefault="001A0136" w:rsidP="001A0136">
      <w:pPr>
        <w:jc w:val="both"/>
        <w:rPr>
          <w:rFonts w:ascii="Calibri" w:hAnsi="Calibri"/>
          <w:color w:val="404040" w:themeColor="text1" w:themeTint="BF"/>
          <w:sz w:val="26"/>
        </w:rPr>
      </w:pPr>
      <w:r w:rsidRPr="00787C3D">
        <w:rPr>
          <w:rFonts w:ascii="Calibri" w:hAnsi="Calibri"/>
          <w:iCs/>
          <w:color w:val="404040" w:themeColor="text1" w:themeTint="BF"/>
          <w:sz w:val="26"/>
        </w:rPr>
        <w:tab/>
        <w:t xml:space="preserve">No está por demás, el resaltar </w:t>
      </w:r>
      <w:r w:rsidRPr="00787C3D">
        <w:rPr>
          <w:rFonts w:ascii="Calibri" w:hAnsi="Calibri"/>
          <w:b/>
          <w:iCs/>
          <w:color w:val="404040" w:themeColor="text1" w:themeTint="BF"/>
          <w:sz w:val="26"/>
        </w:rPr>
        <w:t xml:space="preserve">la </w:t>
      </w:r>
      <w:r w:rsidRPr="00787C3D">
        <w:rPr>
          <w:rFonts w:ascii="Calibri" w:hAnsi="Calibri"/>
          <w:b/>
          <w:color w:val="404040" w:themeColor="text1" w:themeTint="BF"/>
          <w:sz w:val="26"/>
        </w:rPr>
        <w:t xml:space="preserve">casualidad </w:t>
      </w:r>
      <w:r w:rsidRPr="00787C3D">
        <w:rPr>
          <w:rFonts w:ascii="Calibri" w:hAnsi="Calibri"/>
          <w:color w:val="404040" w:themeColor="text1" w:themeTint="BF"/>
          <w:sz w:val="26"/>
        </w:rPr>
        <w:t xml:space="preserve">de que la letra manuscrita contenida en la orden de inspección del expediente número </w:t>
      </w:r>
      <w:r w:rsidR="006B1CB4" w:rsidRPr="00787C3D">
        <w:rPr>
          <w:rFonts w:ascii="Calibri" w:hAnsi="Calibri"/>
          <w:color w:val="404040" w:themeColor="text1" w:themeTint="BF"/>
          <w:sz w:val="26"/>
        </w:rPr>
        <w:t>DGFC/DT/0047/2015-S/A</w:t>
      </w:r>
      <w:r w:rsidRPr="00787C3D">
        <w:rPr>
          <w:rFonts w:ascii="Calibri" w:hAnsi="Calibri"/>
          <w:color w:val="404040" w:themeColor="text1" w:themeTint="BF"/>
          <w:sz w:val="26"/>
        </w:rPr>
        <w:t xml:space="preserve">, es similar a la letra manuscrita que se contiene en el acta de visita de inspección con el mismo número de expediente; lo que no deja lugar a dudas que </w:t>
      </w:r>
      <w:r w:rsidR="007B7B26" w:rsidRPr="00787C3D">
        <w:rPr>
          <w:rFonts w:ascii="Calibri" w:hAnsi="Calibri"/>
          <w:color w:val="404040" w:themeColor="text1" w:themeTint="BF"/>
          <w:sz w:val="26"/>
        </w:rPr>
        <w:t>el inspector</w:t>
      </w:r>
      <w:r w:rsidRPr="00787C3D">
        <w:rPr>
          <w:rFonts w:ascii="Calibri" w:hAnsi="Calibri"/>
          <w:color w:val="404040" w:themeColor="text1" w:themeTint="BF"/>
          <w:sz w:val="26"/>
        </w:rPr>
        <w:t xml:space="preserve"> actuante fue quien llen</w:t>
      </w:r>
      <w:r w:rsidR="00EE5C91" w:rsidRPr="00787C3D">
        <w:rPr>
          <w:rFonts w:ascii="Calibri" w:hAnsi="Calibri"/>
          <w:color w:val="404040" w:themeColor="text1" w:themeTint="BF"/>
          <w:sz w:val="26"/>
        </w:rPr>
        <w:t>ó</w:t>
      </w:r>
      <w:r w:rsidRPr="00787C3D">
        <w:rPr>
          <w:rFonts w:ascii="Calibri" w:hAnsi="Calibri"/>
          <w:color w:val="404040" w:themeColor="text1" w:themeTint="BF"/>
          <w:sz w:val="26"/>
        </w:rPr>
        <w:t xml:space="preserve"> los espacios en blanco de la orden de inspección en cita. . . . . . . . . . . . . . . . . . . . . . . . </w:t>
      </w:r>
      <w:r w:rsidR="00C6091F" w:rsidRPr="00787C3D">
        <w:rPr>
          <w:rFonts w:ascii="Calibri" w:hAnsi="Calibri"/>
          <w:color w:val="404040" w:themeColor="text1" w:themeTint="BF"/>
          <w:sz w:val="26"/>
        </w:rPr>
        <w:t>. . . . . . . . .</w:t>
      </w:r>
      <w:r w:rsidR="00A37235" w:rsidRPr="00787C3D">
        <w:rPr>
          <w:rFonts w:ascii="Calibri" w:hAnsi="Calibri"/>
          <w:color w:val="404040" w:themeColor="text1" w:themeTint="BF"/>
          <w:sz w:val="26"/>
        </w:rPr>
        <w:t xml:space="preserve"> . . . . . . . . . . .</w:t>
      </w:r>
    </w:p>
    <w:p w:rsidR="001A0136" w:rsidRPr="00787C3D" w:rsidRDefault="001A0136" w:rsidP="001A0136">
      <w:pPr>
        <w:pStyle w:val="Textoindependiente3"/>
        <w:rPr>
          <w:rFonts w:cs="Times New Roman"/>
          <w:b/>
          <w:bCs w:val="0"/>
          <w:color w:val="404040" w:themeColor="text1" w:themeTint="BF"/>
          <w:szCs w:val="24"/>
        </w:rPr>
      </w:pPr>
    </w:p>
    <w:p w:rsidR="001A0136" w:rsidRPr="00787C3D" w:rsidRDefault="001A0136" w:rsidP="001A0136">
      <w:pPr>
        <w:pStyle w:val="Textoindependiente3"/>
        <w:rPr>
          <w:rFonts w:cs="Times New Roman"/>
          <w:bCs w:val="0"/>
          <w:color w:val="404040" w:themeColor="text1" w:themeTint="BF"/>
          <w:szCs w:val="24"/>
        </w:rPr>
      </w:pPr>
      <w:r w:rsidRPr="00787C3D">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w:t>
      </w:r>
      <w:r w:rsidRPr="00787C3D">
        <w:rPr>
          <w:rFonts w:cs="Times New Roman"/>
          <w:bCs w:val="0"/>
          <w:color w:val="404040" w:themeColor="text1" w:themeTint="BF"/>
          <w:szCs w:val="24"/>
        </w:rPr>
        <w:lastRenderedPageBreak/>
        <w:t xml:space="preserve">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787C3D" w:rsidRDefault="001A0136" w:rsidP="001A0136">
      <w:pPr>
        <w:ind w:firstLine="708"/>
        <w:jc w:val="both"/>
        <w:rPr>
          <w:rFonts w:ascii="Calibri" w:hAnsi="Calibri"/>
          <w:color w:val="404040" w:themeColor="text1" w:themeTint="BF"/>
          <w:sz w:val="26"/>
          <w:szCs w:val="26"/>
        </w:rPr>
      </w:pPr>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Por lo anterior, al resultar fundado el concepto de impugnación en estudio, mismo que demuestra que la orden de inspección de fecha </w:t>
      </w:r>
      <w:r w:rsidR="003958AA" w:rsidRPr="00787C3D">
        <w:rPr>
          <w:rFonts w:ascii="Calibri" w:hAnsi="Calibri"/>
          <w:color w:val="404040" w:themeColor="text1" w:themeTint="BF"/>
          <w:sz w:val="26"/>
          <w:szCs w:val="26"/>
        </w:rPr>
        <w:t>16 dieciséis de enero del año en</w:t>
      </w:r>
      <w:r w:rsidR="004414B6" w:rsidRPr="00787C3D">
        <w:rPr>
          <w:rFonts w:ascii="Calibri" w:hAnsi="Calibri"/>
          <w:color w:val="404040" w:themeColor="text1" w:themeTint="BF"/>
          <w:sz w:val="26"/>
          <w:szCs w:val="26"/>
        </w:rPr>
        <w:t xml:space="preserve"> curso</w:t>
      </w:r>
      <w:r w:rsidRPr="00787C3D">
        <w:rPr>
          <w:rFonts w:ascii="Calibri" w:hAnsi="Calibri"/>
          <w:color w:val="404040" w:themeColor="text1" w:themeTint="BF"/>
          <w:sz w:val="26"/>
          <w:szCs w:val="26"/>
        </w:rPr>
        <w:t xml:space="preserve">, se emitió de manera ilegal; con sustento en lo dispuesto en los artículos 300, fracción </w:t>
      </w:r>
      <w:r w:rsidR="004414B6" w:rsidRPr="00787C3D">
        <w:rPr>
          <w:rFonts w:ascii="Calibri" w:hAnsi="Calibri"/>
          <w:color w:val="404040" w:themeColor="text1" w:themeTint="BF"/>
          <w:sz w:val="26"/>
          <w:szCs w:val="26"/>
        </w:rPr>
        <w:t>II</w:t>
      </w:r>
      <w:r w:rsidRPr="00787C3D">
        <w:rPr>
          <w:rFonts w:ascii="Calibri" w:hAnsi="Calibri"/>
          <w:color w:val="404040" w:themeColor="text1" w:themeTint="BF"/>
          <w:sz w:val="26"/>
          <w:szCs w:val="26"/>
        </w:rPr>
        <w:t xml:space="preserve">, y 302, fracciones II y III, del Código de Procedimiento y Justicia Administrativa para el Estado y los Municipios de Guanajuato, se procede a decretar la </w:t>
      </w:r>
      <w:r w:rsidRPr="00787C3D">
        <w:rPr>
          <w:rFonts w:ascii="Calibri" w:hAnsi="Calibri"/>
          <w:b/>
          <w:bCs/>
          <w:color w:val="404040" w:themeColor="text1" w:themeTint="BF"/>
          <w:sz w:val="26"/>
          <w:szCs w:val="26"/>
        </w:rPr>
        <w:t>nulidad total</w:t>
      </w:r>
      <w:r w:rsidRPr="00787C3D">
        <w:rPr>
          <w:rFonts w:ascii="Calibri" w:hAnsi="Calibri"/>
          <w:bCs/>
          <w:color w:val="404040" w:themeColor="text1" w:themeTint="BF"/>
          <w:sz w:val="26"/>
          <w:szCs w:val="26"/>
        </w:rPr>
        <w:t xml:space="preserve"> de la orden de inspección, </w:t>
      </w:r>
      <w:r w:rsidRPr="00787C3D">
        <w:rPr>
          <w:rFonts w:ascii="Calibri" w:hAnsi="Calibri"/>
          <w:color w:val="404040" w:themeColor="text1" w:themeTint="BF"/>
          <w:sz w:val="26"/>
          <w:szCs w:val="26"/>
        </w:rPr>
        <w:t xml:space="preserve">de fecha </w:t>
      </w:r>
      <w:r w:rsidR="006B1CB4" w:rsidRPr="00787C3D">
        <w:rPr>
          <w:rFonts w:ascii="Calibri" w:hAnsi="Calibri"/>
          <w:color w:val="404040" w:themeColor="text1" w:themeTint="BF"/>
          <w:sz w:val="26"/>
          <w:szCs w:val="26"/>
        </w:rPr>
        <w:t>16 dieciséis de enero del año 2015 dos mil quince</w:t>
      </w:r>
      <w:r w:rsidRPr="00787C3D">
        <w:rPr>
          <w:rFonts w:ascii="Calibri" w:hAnsi="Calibri"/>
          <w:color w:val="404040" w:themeColor="text1" w:themeTint="BF"/>
          <w:sz w:val="26"/>
          <w:szCs w:val="26"/>
        </w:rPr>
        <w:t xml:space="preserve">, del expediente con número </w:t>
      </w:r>
      <w:r w:rsidR="006B1CB4" w:rsidRPr="00787C3D">
        <w:rPr>
          <w:rFonts w:ascii="Calibri" w:hAnsi="Calibri"/>
          <w:color w:val="404040" w:themeColor="text1" w:themeTint="BF"/>
          <w:sz w:val="26"/>
          <w:szCs w:val="26"/>
        </w:rPr>
        <w:t>DGFC/DT/0047/2015-S/A</w:t>
      </w:r>
      <w:r w:rsidRPr="00787C3D">
        <w:rPr>
          <w:rFonts w:ascii="Calibri" w:hAnsi="Calibri"/>
          <w:color w:val="404040" w:themeColor="text1" w:themeTint="BF"/>
          <w:sz w:val="26"/>
          <w:szCs w:val="26"/>
        </w:rPr>
        <w:t xml:space="preserve">; </w:t>
      </w:r>
      <w:r w:rsidRPr="00787C3D">
        <w:rPr>
          <w:rFonts w:ascii="Calibri" w:hAnsi="Calibri"/>
          <w:bCs/>
          <w:color w:val="404040" w:themeColor="text1" w:themeTint="BF"/>
          <w:sz w:val="26"/>
          <w:szCs w:val="26"/>
        </w:rPr>
        <w:t xml:space="preserve">y, por ende, también la </w:t>
      </w:r>
      <w:r w:rsidRPr="00787C3D">
        <w:rPr>
          <w:rFonts w:ascii="Calibri" w:hAnsi="Calibri"/>
          <w:b/>
          <w:color w:val="404040" w:themeColor="text1" w:themeTint="BF"/>
          <w:sz w:val="26"/>
          <w:szCs w:val="26"/>
        </w:rPr>
        <w:t>nulidad total</w:t>
      </w:r>
      <w:r w:rsidRPr="00787C3D">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787C3D">
        <w:rPr>
          <w:rFonts w:ascii="Calibri" w:hAnsi="Calibri"/>
          <w:color w:val="404040" w:themeColor="text1" w:themeTint="BF"/>
          <w:sz w:val="26"/>
          <w:szCs w:val="26"/>
        </w:rPr>
        <w:t xml:space="preserve">con el mismo número de expediente </w:t>
      </w:r>
      <w:r w:rsidRPr="00787C3D">
        <w:rPr>
          <w:rFonts w:ascii="Calibri" w:hAnsi="Calibri"/>
          <w:bCs/>
          <w:color w:val="404040" w:themeColor="text1" w:themeTint="BF"/>
          <w:sz w:val="26"/>
          <w:szCs w:val="26"/>
        </w:rPr>
        <w:t xml:space="preserve">y de la misma fecha que la de la orden señalada; </w:t>
      </w:r>
      <w:r w:rsidRPr="00787C3D">
        <w:rPr>
          <w:rFonts w:ascii="Calibri" w:hAnsi="Calibri"/>
          <w:color w:val="404040" w:themeColor="text1" w:themeTint="BF"/>
          <w:sz w:val="26"/>
          <w:szCs w:val="27"/>
        </w:rPr>
        <w:t xml:space="preserve">al tener, como ya se dijo, su sustento y ser consecuencia de una orden de inspección emitida de manera ilegal. . . . . . . . . . . . . . . . . . . . . . . . . . . . . . </w:t>
      </w:r>
    </w:p>
    <w:p w:rsidR="001A0136" w:rsidRPr="00787C3D" w:rsidRDefault="001A0136" w:rsidP="001A0136">
      <w:pPr>
        <w:ind w:firstLine="708"/>
        <w:jc w:val="both"/>
        <w:rPr>
          <w:rFonts w:ascii="Calibri" w:hAnsi="Calibri"/>
          <w:color w:val="404040" w:themeColor="text1" w:themeTint="BF"/>
          <w:sz w:val="22"/>
          <w:szCs w:val="22"/>
        </w:rPr>
      </w:pPr>
    </w:p>
    <w:p w:rsidR="001A0136" w:rsidRPr="00787C3D" w:rsidRDefault="001A0136" w:rsidP="001A0136">
      <w:pPr>
        <w:pStyle w:val="Sangradetextonormal"/>
        <w:rPr>
          <w:rFonts w:ascii="Calibri" w:hAnsi="Calibri"/>
          <w:color w:val="404040" w:themeColor="text1" w:themeTint="BF"/>
          <w:sz w:val="26"/>
          <w:szCs w:val="26"/>
          <w:lang w:eastAsia="es-MX"/>
        </w:rPr>
      </w:pPr>
      <w:r w:rsidRPr="00787C3D">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1A0136" w:rsidRPr="00787C3D" w:rsidRDefault="001A0136" w:rsidP="001A0136">
      <w:pPr>
        <w:autoSpaceDE w:val="0"/>
        <w:autoSpaceDN w:val="0"/>
        <w:adjustRightInd w:val="0"/>
        <w:rPr>
          <w:rFonts w:ascii="Calibri" w:hAnsi="Calibri" w:cs="Arial"/>
          <w:color w:val="404040" w:themeColor="text1" w:themeTint="BF"/>
          <w:sz w:val="26"/>
          <w:szCs w:val="26"/>
          <w:lang w:val="es-MX" w:eastAsia="es-MX"/>
        </w:rPr>
      </w:pPr>
    </w:p>
    <w:p w:rsidR="001A0136" w:rsidRPr="00787C3D" w:rsidRDefault="001A0136" w:rsidP="001A0136">
      <w:pPr>
        <w:autoSpaceDE w:val="0"/>
        <w:autoSpaceDN w:val="0"/>
        <w:adjustRightInd w:val="0"/>
        <w:ind w:firstLine="708"/>
        <w:jc w:val="both"/>
        <w:rPr>
          <w:rFonts w:ascii="Calibri" w:hAnsi="Calibri"/>
          <w:color w:val="404040" w:themeColor="text1" w:themeTint="BF"/>
          <w:sz w:val="20"/>
          <w:szCs w:val="20"/>
          <w:lang w:val="es-MX" w:eastAsia="es-MX"/>
        </w:rPr>
      </w:pPr>
      <w:r w:rsidRPr="00787C3D">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787C3D">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787C3D">
        <w:rPr>
          <w:rFonts w:ascii="Calibri" w:hAnsi="Calibri"/>
          <w:color w:val="404040" w:themeColor="text1" w:themeTint="BF"/>
          <w:sz w:val="20"/>
          <w:szCs w:val="20"/>
          <w:lang w:val="es-MX" w:eastAsia="es-MX"/>
        </w:rPr>
        <w:t xml:space="preserve">SEGUNDO TRIBUNAL COLEGIADO DEL SEXTO CIRCUITO. </w:t>
      </w:r>
      <w:r w:rsidRPr="00787C3D">
        <w:rPr>
          <w:rFonts w:ascii="Calibri" w:hAnsi="Calibri" w:cs="Arial"/>
          <w:color w:val="404040" w:themeColor="text1" w:themeTint="BF"/>
          <w:sz w:val="20"/>
          <w:szCs w:val="20"/>
          <w:lang w:val="es-MX" w:eastAsia="es-MX"/>
        </w:rPr>
        <w:t xml:space="preserve">Novena Época. </w:t>
      </w:r>
      <w:r w:rsidRPr="00787C3D">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787C3D">
        <w:rPr>
          <w:rFonts w:ascii="Calibri" w:hAnsi="Calibri"/>
          <w:color w:val="404040" w:themeColor="text1" w:themeTint="BF"/>
          <w:sz w:val="22"/>
          <w:szCs w:val="26"/>
          <w:lang w:val="es-MX" w:eastAsia="es-MX"/>
        </w:rPr>
        <w:t>. . . . . . . . . . . . . . . . . . . . . . . . . . . . . . . . . . .</w:t>
      </w:r>
      <w:r w:rsidR="00A37235" w:rsidRPr="00787C3D">
        <w:rPr>
          <w:rFonts w:ascii="Calibri" w:hAnsi="Calibri"/>
          <w:color w:val="404040" w:themeColor="text1" w:themeTint="BF"/>
          <w:sz w:val="22"/>
          <w:szCs w:val="26"/>
          <w:lang w:val="es-MX" w:eastAsia="es-MX"/>
        </w:rPr>
        <w:t xml:space="preserve"> </w:t>
      </w:r>
    </w:p>
    <w:p w:rsidR="001A0136" w:rsidRPr="00787C3D" w:rsidRDefault="001A0136" w:rsidP="001A0136">
      <w:pPr>
        <w:pStyle w:val="Textoindependiente"/>
        <w:rPr>
          <w:rFonts w:ascii="Calibri" w:hAnsi="Calibri" w:cs="Arial"/>
          <w:b/>
          <w:bCs/>
          <w:i/>
          <w:iCs/>
          <w:color w:val="404040" w:themeColor="text1" w:themeTint="BF"/>
          <w:sz w:val="22"/>
          <w:szCs w:val="26"/>
        </w:rPr>
      </w:pPr>
    </w:p>
    <w:p w:rsidR="00EE5C91" w:rsidRPr="00787C3D" w:rsidRDefault="001A0136" w:rsidP="001A0136">
      <w:pPr>
        <w:pStyle w:val="Textoindependiente"/>
        <w:ind w:firstLine="708"/>
        <w:rPr>
          <w:rFonts w:ascii="Calibri" w:hAnsi="Calibri" w:cs="Arial"/>
          <w:color w:val="404040" w:themeColor="text1" w:themeTint="BF"/>
          <w:sz w:val="26"/>
          <w:szCs w:val="26"/>
        </w:rPr>
      </w:pPr>
      <w:r w:rsidRPr="00787C3D">
        <w:rPr>
          <w:rFonts w:ascii="Calibri" w:hAnsi="Calibri" w:cs="Arial"/>
          <w:b/>
          <w:bCs/>
          <w:i/>
          <w:iCs/>
          <w:color w:val="404040" w:themeColor="text1" w:themeTint="BF"/>
          <w:sz w:val="26"/>
          <w:szCs w:val="26"/>
        </w:rPr>
        <w:t xml:space="preserve">SÉPTIMO.- </w:t>
      </w:r>
      <w:r w:rsidRPr="00787C3D">
        <w:rPr>
          <w:rFonts w:ascii="Calibri" w:hAnsi="Calibri" w:cs="Arial"/>
          <w:color w:val="404040" w:themeColor="text1" w:themeTint="BF"/>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r w:rsidR="00A37235" w:rsidRPr="00787C3D">
        <w:rPr>
          <w:rFonts w:ascii="Calibri" w:hAnsi="Calibri" w:cs="Arial"/>
          <w:color w:val="404040" w:themeColor="text1" w:themeTint="BF"/>
          <w:sz w:val="26"/>
          <w:szCs w:val="26"/>
        </w:rPr>
        <w:t xml:space="preserve"> </w:t>
      </w:r>
    </w:p>
    <w:p w:rsidR="001A0136" w:rsidRPr="00787C3D" w:rsidRDefault="001A0136" w:rsidP="001A0136">
      <w:pPr>
        <w:pStyle w:val="Textoindependiente"/>
        <w:ind w:firstLine="708"/>
        <w:rPr>
          <w:rFonts w:ascii="Calibri" w:hAnsi="Calibri" w:cs="Arial"/>
          <w:color w:val="404040" w:themeColor="text1" w:themeTint="BF"/>
          <w:sz w:val="26"/>
          <w:szCs w:val="26"/>
        </w:rPr>
      </w:pPr>
      <w:r w:rsidRPr="00787C3D">
        <w:rPr>
          <w:rFonts w:ascii="Calibri" w:hAnsi="Calibri" w:cs="Arial"/>
          <w:color w:val="404040" w:themeColor="text1" w:themeTint="BF"/>
          <w:sz w:val="26"/>
          <w:szCs w:val="26"/>
        </w:rPr>
        <w:t xml:space="preserve"> </w:t>
      </w:r>
    </w:p>
    <w:p w:rsidR="001A0136" w:rsidRPr="00787C3D" w:rsidRDefault="005430E6" w:rsidP="005430E6">
      <w:pPr>
        <w:pStyle w:val="Textoindependiente"/>
        <w:ind w:firstLine="708"/>
        <w:rPr>
          <w:rFonts w:ascii="Calibri" w:hAnsi="Calibri" w:cs="Arial"/>
          <w:color w:val="404040" w:themeColor="text1" w:themeTint="BF"/>
          <w:sz w:val="26"/>
          <w:szCs w:val="26"/>
        </w:rPr>
      </w:pPr>
      <w:r w:rsidRPr="00787C3D">
        <w:rPr>
          <w:rFonts w:ascii="Calibri" w:hAnsi="Calibri" w:cs="Arial"/>
          <w:color w:val="404040" w:themeColor="text1" w:themeTint="BF"/>
          <w:sz w:val="26"/>
          <w:szCs w:val="26"/>
        </w:rPr>
        <w:t>Va</w:t>
      </w:r>
      <w:r w:rsidR="001A0136" w:rsidRPr="00787C3D">
        <w:rPr>
          <w:rFonts w:ascii="Calibri" w:hAnsi="Calibri" w:cs="Arial"/>
          <w:color w:val="404040" w:themeColor="text1" w:themeTint="BF"/>
          <w:sz w:val="26"/>
          <w:szCs w:val="26"/>
        </w:rPr>
        <w:t xml:space="preserve">le de sustento a lo anterior, la tesis de jurisprudencia que a la letra señala: . . . . . . . . . . . . . . . . . . . . . . . . . . . . . . . . . . . . . . . . . . . . . . . . . . . . . . . . . . . . . . </w:t>
      </w:r>
    </w:p>
    <w:p w:rsidR="001A0136" w:rsidRPr="00787C3D" w:rsidRDefault="001A0136" w:rsidP="001A0136">
      <w:pPr>
        <w:pStyle w:val="Textoindependiente"/>
        <w:ind w:firstLine="708"/>
        <w:rPr>
          <w:rFonts w:ascii="Calibri" w:hAnsi="Calibri"/>
          <w:b/>
          <w:bCs/>
          <w:i/>
          <w:iCs/>
          <w:color w:val="404040" w:themeColor="text1" w:themeTint="BF"/>
          <w:sz w:val="26"/>
          <w:szCs w:val="26"/>
        </w:rPr>
      </w:pPr>
    </w:p>
    <w:p w:rsidR="001A0136" w:rsidRPr="00787C3D" w:rsidRDefault="001A0136" w:rsidP="001A0136">
      <w:pPr>
        <w:pStyle w:val="Textoindependiente"/>
        <w:ind w:firstLine="708"/>
        <w:rPr>
          <w:rFonts w:ascii="Calibri" w:hAnsi="Calibri" w:cs="Arial"/>
          <w:color w:val="404040" w:themeColor="text1" w:themeTint="BF"/>
          <w:sz w:val="26"/>
          <w:szCs w:val="26"/>
        </w:rPr>
      </w:pPr>
      <w:r w:rsidRPr="00787C3D">
        <w:rPr>
          <w:rFonts w:ascii="Calibri" w:hAnsi="Calibri"/>
          <w:b/>
          <w:bCs/>
          <w:i/>
          <w:iCs/>
          <w:color w:val="404040" w:themeColor="text1" w:themeTint="BF"/>
          <w:sz w:val="26"/>
          <w:szCs w:val="26"/>
        </w:rPr>
        <w:t xml:space="preserve">“CONCEPTOS DE VIOLACION. CUANDO SU ESTUDIO ES INNECESARIO. </w:t>
      </w:r>
      <w:r w:rsidRPr="00787C3D">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7C3D">
        <w:rPr>
          <w:rFonts w:ascii="Calibri" w:hAnsi="Calibri"/>
          <w:color w:val="404040" w:themeColor="text1" w:themeTint="BF"/>
          <w:sz w:val="22"/>
          <w:szCs w:val="22"/>
        </w:rPr>
        <w:t xml:space="preserve">Segundo Tribunal Colegiado Del Quinto Circuito. No. Registro: 223,103. Jurisprudencia. Materia(s): Común. Octava Época. Instancia: Tribunales Colegiados de Circuito. </w:t>
      </w:r>
      <w:r w:rsidRPr="00787C3D">
        <w:rPr>
          <w:rFonts w:ascii="Calibri" w:hAnsi="Calibri"/>
          <w:color w:val="404040" w:themeColor="text1" w:themeTint="BF"/>
          <w:sz w:val="22"/>
          <w:szCs w:val="22"/>
        </w:rPr>
        <w:lastRenderedPageBreak/>
        <w:t>Fuente: Semanario Judicial de la Federación. I, Abril de 1991. Tesis: V.2o. J/7. Página: 86. Genealogía: Gaceta número 40, Abril de 1991, página 125</w:t>
      </w:r>
      <w:r w:rsidRPr="00787C3D">
        <w:rPr>
          <w:rFonts w:ascii="Calibri" w:hAnsi="Calibri"/>
          <w:color w:val="404040" w:themeColor="text1" w:themeTint="BF"/>
          <w:sz w:val="26"/>
          <w:szCs w:val="26"/>
        </w:rPr>
        <w:t xml:space="preserve">. . . . . . . . . . </w:t>
      </w:r>
      <w:r w:rsidRPr="00787C3D">
        <w:rPr>
          <w:rFonts w:ascii="Calibri" w:hAnsi="Calibri" w:cs="Arial"/>
          <w:color w:val="404040" w:themeColor="text1" w:themeTint="BF"/>
          <w:sz w:val="26"/>
          <w:szCs w:val="26"/>
        </w:rPr>
        <w:t xml:space="preserve">. . . . . . . . . . . . . . . . . </w:t>
      </w:r>
    </w:p>
    <w:p w:rsidR="001A0136" w:rsidRPr="00787C3D" w:rsidRDefault="001A0136" w:rsidP="001A0136">
      <w:pPr>
        <w:jc w:val="both"/>
        <w:rPr>
          <w:rFonts w:ascii="Calibri" w:hAnsi="Calibri" w:cs="Arial"/>
          <w:color w:val="404040" w:themeColor="text1" w:themeTint="BF"/>
          <w:sz w:val="20"/>
          <w:szCs w:val="26"/>
        </w:rPr>
      </w:pPr>
    </w:p>
    <w:p w:rsidR="001A0136" w:rsidRPr="00787C3D" w:rsidRDefault="001A0136" w:rsidP="001A0136">
      <w:pPr>
        <w:ind w:firstLine="708"/>
        <w:jc w:val="both"/>
        <w:rPr>
          <w:rFonts w:ascii="Calibri" w:hAnsi="Calibri"/>
          <w:color w:val="404040" w:themeColor="text1" w:themeTint="BF"/>
          <w:sz w:val="26"/>
          <w:szCs w:val="26"/>
        </w:rPr>
      </w:pPr>
      <w:r w:rsidRPr="00787C3D">
        <w:rPr>
          <w:rFonts w:ascii="Calibri" w:hAnsi="Calibri" w:cs="Arial"/>
          <w:b/>
          <w:i/>
          <w:color w:val="404040" w:themeColor="text1" w:themeTint="BF"/>
          <w:sz w:val="26"/>
          <w:szCs w:val="26"/>
        </w:rPr>
        <w:t xml:space="preserve">OCTAVO.- </w:t>
      </w:r>
      <w:r w:rsidRPr="00787C3D">
        <w:rPr>
          <w:rFonts w:ascii="Calibri" w:hAnsi="Calibri" w:cs="Calibri"/>
          <w:color w:val="404040" w:themeColor="text1" w:themeTint="BF"/>
          <w:sz w:val="26"/>
          <w:szCs w:val="26"/>
        </w:rPr>
        <w:t>De lo pretendido por la</w:t>
      </w:r>
      <w:r w:rsidR="005430E6" w:rsidRPr="00787C3D">
        <w:rPr>
          <w:rFonts w:ascii="Calibri" w:hAnsi="Calibri" w:cs="Calibri"/>
          <w:color w:val="404040" w:themeColor="text1" w:themeTint="BF"/>
          <w:sz w:val="26"/>
          <w:szCs w:val="26"/>
        </w:rPr>
        <w:t xml:space="preserve"> </w:t>
      </w:r>
      <w:r w:rsidRPr="00787C3D">
        <w:rPr>
          <w:rFonts w:ascii="Calibri" w:hAnsi="Calibri" w:cs="Calibri"/>
          <w:color w:val="404040" w:themeColor="text1" w:themeTint="BF"/>
          <w:sz w:val="26"/>
          <w:szCs w:val="26"/>
        </w:rPr>
        <w:t xml:space="preserve">impetrante del proceso, se encuentra también lo concerniente </w:t>
      </w:r>
      <w:r w:rsidRPr="00787C3D">
        <w:rPr>
          <w:rFonts w:ascii="Calibri" w:hAnsi="Calibri"/>
          <w:color w:val="404040" w:themeColor="text1" w:themeTint="BF"/>
          <w:sz w:val="26"/>
          <w:szCs w:val="26"/>
        </w:rPr>
        <w:t>a que se condene a las demandadas a que se levante la clausura impuesta</w:t>
      </w:r>
      <w:r w:rsidR="003958AA" w:rsidRPr="00787C3D">
        <w:rPr>
          <w:rFonts w:ascii="Calibri" w:hAnsi="Calibri"/>
          <w:color w:val="404040" w:themeColor="text1" w:themeTint="BF"/>
          <w:sz w:val="26"/>
          <w:szCs w:val="26"/>
        </w:rPr>
        <w:t>,</w:t>
      </w:r>
      <w:r w:rsidRPr="00787C3D">
        <w:rPr>
          <w:rFonts w:ascii="Calibri" w:hAnsi="Calibri"/>
          <w:color w:val="404040" w:themeColor="text1" w:themeTint="BF"/>
          <w:sz w:val="26"/>
          <w:szCs w:val="26"/>
        </w:rPr>
        <w:t xml:space="preserve"> en fecha </w:t>
      </w:r>
      <w:r w:rsidR="003958AA" w:rsidRPr="00787C3D">
        <w:rPr>
          <w:rFonts w:ascii="Calibri" w:hAnsi="Calibri"/>
          <w:color w:val="404040" w:themeColor="text1" w:themeTint="BF"/>
          <w:sz w:val="26"/>
          <w:szCs w:val="26"/>
        </w:rPr>
        <w:t xml:space="preserve">16 dieciséis de enero </w:t>
      </w:r>
      <w:r w:rsidRPr="00787C3D">
        <w:rPr>
          <w:rFonts w:ascii="Calibri" w:hAnsi="Calibri"/>
          <w:color w:val="404040" w:themeColor="text1" w:themeTint="BF"/>
          <w:sz w:val="26"/>
          <w:szCs w:val="26"/>
        </w:rPr>
        <w:t>de</w:t>
      </w:r>
      <w:r w:rsidR="00275B8E" w:rsidRPr="00787C3D">
        <w:rPr>
          <w:rFonts w:ascii="Calibri" w:hAnsi="Calibri"/>
          <w:color w:val="404040" w:themeColor="text1" w:themeTint="BF"/>
          <w:sz w:val="26"/>
          <w:szCs w:val="26"/>
        </w:rPr>
        <w:t xml:space="preserve">l </w:t>
      </w:r>
      <w:r w:rsidR="003958AA" w:rsidRPr="00787C3D">
        <w:rPr>
          <w:rFonts w:ascii="Calibri" w:hAnsi="Calibri"/>
          <w:color w:val="404040" w:themeColor="text1" w:themeTint="BF"/>
          <w:sz w:val="26"/>
          <w:szCs w:val="26"/>
        </w:rPr>
        <w:t xml:space="preserve">presente </w:t>
      </w:r>
      <w:r w:rsidR="00275B8E" w:rsidRPr="00787C3D">
        <w:rPr>
          <w:rFonts w:ascii="Calibri" w:hAnsi="Calibri"/>
          <w:color w:val="404040" w:themeColor="text1" w:themeTint="BF"/>
          <w:sz w:val="26"/>
          <w:szCs w:val="26"/>
        </w:rPr>
        <w:t>año</w:t>
      </w:r>
      <w:r w:rsidR="003958AA" w:rsidRPr="00787C3D">
        <w:rPr>
          <w:rFonts w:ascii="Calibri" w:hAnsi="Calibri"/>
          <w:color w:val="404040" w:themeColor="text1" w:themeTint="BF"/>
          <w:sz w:val="26"/>
          <w:szCs w:val="26"/>
        </w:rPr>
        <w:t>,</w:t>
      </w:r>
      <w:r w:rsidRPr="00787C3D">
        <w:rPr>
          <w:rFonts w:ascii="Calibri" w:hAnsi="Calibri"/>
          <w:color w:val="404040" w:themeColor="text1" w:themeTint="BF"/>
          <w:sz w:val="26"/>
          <w:szCs w:val="26"/>
        </w:rPr>
        <w:t xml:space="preserve"> sobre la máquina de juegos de azar ubicada en el interior del es</w:t>
      </w:r>
      <w:r w:rsidR="00275B8E" w:rsidRPr="00787C3D">
        <w:rPr>
          <w:rFonts w:ascii="Calibri" w:hAnsi="Calibri"/>
          <w:color w:val="404040" w:themeColor="text1" w:themeTint="BF"/>
          <w:sz w:val="26"/>
          <w:szCs w:val="26"/>
        </w:rPr>
        <w:t xml:space="preserve">tablecimiento visitado . . . </w:t>
      </w:r>
    </w:p>
    <w:p w:rsidR="001A0136" w:rsidRPr="00787C3D" w:rsidRDefault="001A0136" w:rsidP="001A0136">
      <w:pPr>
        <w:ind w:firstLine="708"/>
        <w:jc w:val="both"/>
        <w:rPr>
          <w:rFonts w:ascii="Calibri" w:hAnsi="Calibri"/>
          <w:color w:val="404040" w:themeColor="text1" w:themeTint="BF"/>
          <w:sz w:val="26"/>
          <w:szCs w:val="26"/>
        </w:rPr>
      </w:pPr>
    </w:p>
    <w:p w:rsidR="001A0136" w:rsidRPr="00787C3D" w:rsidRDefault="001A0136" w:rsidP="001A0136">
      <w:pPr>
        <w:pStyle w:val="Textoindependiente"/>
        <w:ind w:firstLine="708"/>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Pretensión que resulta </w:t>
      </w:r>
      <w:r w:rsidRPr="00787C3D">
        <w:rPr>
          <w:rFonts w:ascii="Calibri" w:hAnsi="Calibri"/>
          <w:b/>
          <w:color w:val="404040" w:themeColor="text1" w:themeTint="BF"/>
          <w:sz w:val="26"/>
          <w:szCs w:val="26"/>
        </w:rPr>
        <w:t>procedente</w:t>
      </w:r>
      <w:r w:rsidRPr="00787C3D">
        <w:rPr>
          <w:rFonts w:ascii="Calibri" w:hAnsi="Calibri"/>
          <w:color w:val="404040" w:themeColor="text1" w:themeTint="BF"/>
          <w:sz w:val="26"/>
          <w:szCs w:val="26"/>
        </w:rPr>
        <w:t xml:space="preserve"> al haberse decretado la nulidad total de los actos impugnados; por lo que el Director General de Fiscalización y Control y </w:t>
      </w:r>
      <w:r w:rsidR="007B7B26" w:rsidRPr="00787C3D">
        <w:rPr>
          <w:rFonts w:ascii="Calibri" w:hAnsi="Calibri"/>
          <w:color w:val="404040" w:themeColor="text1" w:themeTint="BF"/>
          <w:sz w:val="26"/>
          <w:szCs w:val="26"/>
        </w:rPr>
        <w:t>el inspector</w:t>
      </w:r>
      <w:r w:rsidRPr="00787C3D">
        <w:rPr>
          <w:rFonts w:ascii="Calibri" w:hAnsi="Calibri"/>
          <w:color w:val="404040" w:themeColor="text1" w:themeTint="BF"/>
          <w:sz w:val="26"/>
          <w:szCs w:val="26"/>
        </w:rPr>
        <w:t xml:space="preserve"> demandados, sin distinción; deberán realizar las gestiones necesarias para tal fin. . . . . . . . . . . . . . .  . . . . . . . . . . . . . . . . . . . . . . . . . . </w:t>
      </w:r>
      <w:r w:rsidR="005430E6" w:rsidRPr="00787C3D">
        <w:rPr>
          <w:rFonts w:ascii="Calibri" w:hAnsi="Calibri"/>
          <w:color w:val="404040" w:themeColor="text1" w:themeTint="BF"/>
          <w:sz w:val="26"/>
          <w:szCs w:val="26"/>
        </w:rPr>
        <w:t xml:space="preserve">. . . . . . . . . </w:t>
      </w:r>
    </w:p>
    <w:p w:rsidR="001A0136" w:rsidRPr="00787C3D" w:rsidRDefault="001A0136" w:rsidP="001A0136">
      <w:pPr>
        <w:pStyle w:val="Textoindependiente"/>
        <w:tabs>
          <w:tab w:val="left" w:pos="6662"/>
        </w:tabs>
        <w:ind w:firstLine="708"/>
        <w:rPr>
          <w:rFonts w:ascii="Calibri" w:hAnsi="Calibri" w:cs="Calibri"/>
          <w:bCs/>
          <w:color w:val="404040" w:themeColor="text1" w:themeTint="BF"/>
          <w:sz w:val="26"/>
          <w:szCs w:val="26"/>
        </w:rPr>
      </w:pPr>
      <w:r w:rsidRPr="00787C3D">
        <w:rPr>
          <w:rFonts w:ascii="Calibri" w:hAnsi="Calibri" w:cs="Arial"/>
          <w:color w:val="404040" w:themeColor="text1" w:themeTint="BF"/>
          <w:sz w:val="18"/>
          <w:szCs w:val="18"/>
        </w:rPr>
        <w:tab/>
      </w:r>
    </w:p>
    <w:p w:rsidR="001A0136" w:rsidRPr="00787C3D" w:rsidRDefault="001A0136" w:rsidP="001A0136">
      <w:pPr>
        <w:pStyle w:val="Sangradetextonormal"/>
        <w:rPr>
          <w:rFonts w:ascii="Calibri" w:hAnsi="Calibri"/>
          <w:color w:val="404040" w:themeColor="text1" w:themeTint="BF"/>
          <w:sz w:val="26"/>
          <w:szCs w:val="26"/>
        </w:rPr>
      </w:pPr>
      <w:r w:rsidRPr="00787C3D">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787C3D" w:rsidRDefault="001A0136" w:rsidP="001A0136">
      <w:pPr>
        <w:jc w:val="both"/>
        <w:rPr>
          <w:rFonts w:ascii="Calibri" w:hAnsi="Calibri"/>
          <w:color w:val="404040" w:themeColor="text1" w:themeTint="BF"/>
          <w:sz w:val="22"/>
          <w:szCs w:val="26"/>
          <w:lang w:val="es-MX"/>
        </w:rPr>
      </w:pPr>
    </w:p>
    <w:p w:rsidR="001A0136" w:rsidRPr="00787C3D" w:rsidRDefault="001A0136" w:rsidP="001A0136">
      <w:pPr>
        <w:pStyle w:val="Textoindependiente"/>
        <w:jc w:val="center"/>
        <w:rPr>
          <w:rFonts w:ascii="Calibri" w:hAnsi="Calibri" w:cs="Arial"/>
          <w:b/>
          <w:i/>
          <w:iCs/>
          <w:color w:val="404040" w:themeColor="text1" w:themeTint="BF"/>
          <w:sz w:val="26"/>
          <w:szCs w:val="26"/>
        </w:rPr>
      </w:pPr>
      <w:r w:rsidRPr="00787C3D">
        <w:rPr>
          <w:rFonts w:ascii="Calibri" w:hAnsi="Calibri" w:cs="Arial"/>
          <w:b/>
          <w:i/>
          <w:iCs/>
          <w:color w:val="404040" w:themeColor="text1" w:themeTint="BF"/>
          <w:sz w:val="26"/>
          <w:szCs w:val="26"/>
        </w:rPr>
        <w:t>R E S U E L V E :</w:t>
      </w:r>
    </w:p>
    <w:p w:rsidR="001A0136" w:rsidRPr="00787C3D" w:rsidRDefault="001A0136" w:rsidP="001A0136">
      <w:pPr>
        <w:pStyle w:val="Textoindependiente"/>
        <w:rPr>
          <w:rFonts w:ascii="Calibri" w:hAnsi="Calibri" w:cs="Arial"/>
          <w:color w:val="404040" w:themeColor="text1" w:themeTint="BF"/>
          <w:sz w:val="22"/>
          <w:szCs w:val="26"/>
        </w:rPr>
      </w:pPr>
    </w:p>
    <w:p w:rsidR="00A37235" w:rsidRPr="00787C3D" w:rsidRDefault="00A37235" w:rsidP="001A0136">
      <w:pPr>
        <w:pStyle w:val="Textoindependiente"/>
        <w:ind w:firstLine="708"/>
        <w:rPr>
          <w:rFonts w:ascii="Calibri" w:hAnsi="Calibri" w:cs="Arial"/>
          <w:b/>
          <w:bCs/>
          <w:i/>
          <w:iCs/>
          <w:color w:val="404040" w:themeColor="text1" w:themeTint="BF"/>
          <w:sz w:val="26"/>
          <w:szCs w:val="26"/>
        </w:rPr>
      </w:pPr>
    </w:p>
    <w:p w:rsidR="00A37235" w:rsidRPr="00787C3D" w:rsidRDefault="00A37235" w:rsidP="00A37235">
      <w:pPr>
        <w:pStyle w:val="Textoindependiente"/>
        <w:tabs>
          <w:tab w:val="left" w:pos="3594"/>
        </w:tabs>
        <w:jc w:val="right"/>
        <w:rPr>
          <w:rFonts w:ascii="Calibri" w:hAnsi="Calibri" w:cs="Calibri"/>
          <w:b/>
          <w:iCs/>
          <w:color w:val="404040" w:themeColor="text1" w:themeTint="BF"/>
          <w:sz w:val="26"/>
          <w:szCs w:val="26"/>
        </w:rPr>
      </w:pPr>
      <w:r w:rsidRPr="00787C3D">
        <w:rPr>
          <w:rFonts w:ascii="Calibri" w:hAnsi="Calibri" w:cs="Calibri"/>
          <w:b/>
          <w:iCs/>
          <w:color w:val="404040" w:themeColor="text1" w:themeTint="BF"/>
          <w:sz w:val="26"/>
          <w:szCs w:val="26"/>
        </w:rPr>
        <w:t>Expediente número 074/2015-JN</w:t>
      </w:r>
    </w:p>
    <w:p w:rsidR="00A37235" w:rsidRPr="00787C3D" w:rsidRDefault="00A37235" w:rsidP="001A0136">
      <w:pPr>
        <w:pStyle w:val="Textoindependiente"/>
        <w:ind w:firstLine="708"/>
        <w:rPr>
          <w:rFonts w:ascii="Calibri" w:hAnsi="Calibri" w:cs="Arial"/>
          <w:b/>
          <w:bCs/>
          <w:i/>
          <w:iCs/>
          <w:color w:val="404040" w:themeColor="text1" w:themeTint="BF"/>
          <w:sz w:val="26"/>
          <w:szCs w:val="26"/>
        </w:rPr>
      </w:pPr>
    </w:p>
    <w:p w:rsidR="001A0136" w:rsidRPr="00787C3D" w:rsidRDefault="001A0136" w:rsidP="001A0136">
      <w:pPr>
        <w:pStyle w:val="Textoindependiente"/>
        <w:ind w:firstLine="708"/>
        <w:rPr>
          <w:rFonts w:ascii="Calibri" w:hAnsi="Calibri" w:cs="Arial"/>
          <w:color w:val="404040" w:themeColor="text1" w:themeTint="BF"/>
          <w:sz w:val="26"/>
          <w:szCs w:val="26"/>
        </w:rPr>
      </w:pPr>
      <w:r w:rsidRPr="00787C3D">
        <w:rPr>
          <w:rFonts w:ascii="Calibri" w:hAnsi="Calibri" w:cs="Arial"/>
          <w:b/>
          <w:bCs/>
          <w:i/>
          <w:iCs/>
          <w:color w:val="404040" w:themeColor="text1" w:themeTint="BF"/>
          <w:sz w:val="26"/>
          <w:szCs w:val="26"/>
        </w:rPr>
        <w:t>PRIMERO</w:t>
      </w:r>
      <w:r w:rsidRPr="00787C3D">
        <w:rPr>
          <w:rFonts w:ascii="Calibri" w:hAnsi="Calibri" w:cs="Arial"/>
          <w:i/>
          <w:iCs/>
          <w:color w:val="404040" w:themeColor="text1" w:themeTint="BF"/>
          <w:sz w:val="26"/>
          <w:szCs w:val="26"/>
        </w:rPr>
        <w:t xml:space="preserve">.- </w:t>
      </w:r>
      <w:r w:rsidRPr="00787C3D">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1A0136" w:rsidRPr="00787C3D" w:rsidRDefault="001A0136" w:rsidP="001A0136">
      <w:pPr>
        <w:jc w:val="both"/>
        <w:rPr>
          <w:rFonts w:ascii="Calibri" w:hAnsi="Calibri" w:cs="Arial"/>
          <w:b/>
          <w:bCs/>
          <w:i/>
          <w:iCs/>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Arial"/>
          <w:b/>
          <w:bCs/>
          <w:i/>
          <w:iCs/>
          <w:color w:val="404040" w:themeColor="text1" w:themeTint="BF"/>
          <w:sz w:val="26"/>
          <w:szCs w:val="26"/>
        </w:rPr>
        <w:t>SEGUNDO</w:t>
      </w:r>
      <w:r w:rsidRPr="00787C3D">
        <w:rPr>
          <w:rFonts w:ascii="Calibri" w:hAnsi="Calibri" w:cs="Arial"/>
          <w:b/>
          <w:bCs/>
          <w:color w:val="404040" w:themeColor="text1" w:themeTint="BF"/>
          <w:sz w:val="26"/>
          <w:szCs w:val="26"/>
        </w:rPr>
        <w:t xml:space="preserve">.- </w:t>
      </w:r>
      <w:r w:rsidRPr="00787C3D">
        <w:rPr>
          <w:rFonts w:ascii="Calibri" w:hAnsi="Calibri" w:cs="Calibri"/>
          <w:color w:val="404040" w:themeColor="text1" w:themeTint="BF"/>
          <w:sz w:val="26"/>
          <w:szCs w:val="26"/>
        </w:rPr>
        <w:t>Resultó procedente el proceso administrativo promovido por la justiciable en contra de los actos impugnados</w:t>
      </w:r>
      <w:r w:rsidRPr="00787C3D">
        <w:rPr>
          <w:rFonts w:ascii="Calibri" w:hAnsi="Calibri" w:cs="Arial"/>
          <w:color w:val="404040" w:themeColor="text1" w:themeTint="BF"/>
          <w:sz w:val="26"/>
          <w:szCs w:val="26"/>
        </w:rPr>
        <w:t xml:space="preserve">. . . . . . . . . . . . . . . . . . . . . . . . . . . . </w:t>
      </w:r>
    </w:p>
    <w:p w:rsidR="001A0136" w:rsidRPr="00787C3D" w:rsidRDefault="001A0136" w:rsidP="001A0136">
      <w:pPr>
        <w:jc w:val="both"/>
        <w:rPr>
          <w:rFonts w:ascii="Calibri" w:hAnsi="Calibri" w:cs="Arial"/>
          <w:b/>
          <w:bCs/>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Arial"/>
          <w:b/>
          <w:bCs/>
          <w:i/>
          <w:iCs/>
          <w:color w:val="404040" w:themeColor="text1" w:themeTint="BF"/>
          <w:sz w:val="26"/>
          <w:szCs w:val="26"/>
        </w:rPr>
        <w:t>TERCERO.-</w:t>
      </w:r>
      <w:r w:rsidRPr="00787C3D">
        <w:rPr>
          <w:rFonts w:ascii="Calibri" w:hAnsi="Calibri" w:cs="Arial"/>
          <w:color w:val="404040" w:themeColor="text1" w:themeTint="BF"/>
          <w:sz w:val="26"/>
          <w:szCs w:val="26"/>
        </w:rPr>
        <w:t xml:space="preserve"> Se decreta </w:t>
      </w:r>
      <w:r w:rsidRPr="00787C3D">
        <w:rPr>
          <w:rFonts w:ascii="Calibri" w:hAnsi="Calibri" w:cs="Arial"/>
          <w:bCs/>
          <w:color w:val="404040" w:themeColor="text1" w:themeTint="BF"/>
          <w:sz w:val="26"/>
          <w:szCs w:val="26"/>
        </w:rPr>
        <w:t>la</w:t>
      </w:r>
      <w:r w:rsidRPr="00787C3D">
        <w:rPr>
          <w:rFonts w:ascii="Calibri" w:hAnsi="Calibri" w:cs="Arial"/>
          <w:b/>
          <w:bCs/>
          <w:color w:val="404040" w:themeColor="text1" w:themeTint="BF"/>
          <w:sz w:val="26"/>
          <w:szCs w:val="26"/>
        </w:rPr>
        <w:t xml:space="preserve"> nulidad total </w:t>
      </w:r>
      <w:r w:rsidRPr="00787C3D">
        <w:rPr>
          <w:rFonts w:ascii="Calibri" w:hAnsi="Calibri" w:cs="Arial"/>
          <w:color w:val="404040" w:themeColor="text1" w:themeTint="BF"/>
          <w:sz w:val="26"/>
          <w:szCs w:val="26"/>
        </w:rPr>
        <w:t xml:space="preserve">de la orden de inspección de </w:t>
      </w:r>
      <w:r w:rsidRPr="00787C3D">
        <w:rPr>
          <w:rFonts w:ascii="Calibri" w:hAnsi="Calibri"/>
          <w:color w:val="404040" w:themeColor="text1" w:themeTint="BF"/>
          <w:sz w:val="26"/>
          <w:szCs w:val="26"/>
        </w:rPr>
        <w:t xml:space="preserve">fecha  </w:t>
      </w:r>
      <w:r w:rsidR="003958AA" w:rsidRPr="00787C3D">
        <w:rPr>
          <w:rFonts w:ascii="Calibri" w:hAnsi="Calibri"/>
          <w:color w:val="404040" w:themeColor="text1" w:themeTint="BF"/>
          <w:sz w:val="26"/>
          <w:szCs w:val="26"/>
        </w:rPr>
        <w:t xml:space="preserve">16 dieciséis de enero </w:t>
      </w:r>
      <w:r w:rsidRPr="00787C3D">
        <w:rPr>
          <w:rFonts w:ascii="Calibri" w:hAnsi="Calibri"/>
          <w:color w:val="404040" w:themeColor="text1" w:themeTint="BF"/>
          <w:sz w:val="26"/>
          <w:szCs w:val="26"/>
        </w:rPr>
        <w:t>del 201</w:t>
      </w:r>
      <w:r w:rsidR="003958AA" w:rsidRPr="00787C3D">
        <w:rPr>
          <w:rFonts w:ascii="Calibri" w:hAnsi="Calibri"/>
          <w:color w:val="404040" w:themeColor="text1" w:themeTint="BF"/>
          <w:sz w:val="26"/>
          <w:szCs w:val="26"/>
        </w:rPr>
        <w:t>5</w:t>
      </w:r>
      <w:r w:rsidRPr="00787C3D">
        <w:rPr>
          <w:rFonts w:ascii="Calibri" w:hAnsi="Calibri"/>
          <w:color w:val="404040" w:themeColor="text1" w:themeTint="BF"/>
          <w:sz w:val="26"/>
          <w:szCs w:val="26"/>
        </w:rPr>
        <w:t xml:space="preserve"> dos mil </w:t>
      </w:r>
      <w:r w:rsidR="003958AA" w:rsidRPr="00787C3D">
        <w:rPr>
          <w:rFonts w:ascii="Calibri" w:hAnsi="Calibri"/>
          <w:color w:val="404040" w:themeColor="text1" w:themeTint="BF"/>
          <w:sz w:val="26"/>
          <w:szCs w:val="26"/>
        </w:rPr>
        <w:t>quince</w:t>
      </w:r>
      <w:r w:rsidRPr="00787C3D">
        <w:rPr>
          <w:rFonts w:ascii="Calibri" w:hAnsi="Calibri"/>
          <w:color w:val="404040" w:themeColor="text1" w:themeTint="BF"/>
          <w:sz w:val="26"/>
          <w:szCs w:val="26"/>
        </w:rPr>
        <w:t xml:space="preserve">, del expediente con número </w:t>
      </w:r>
      <w:r w:rsidR="006B1CB4" w:rsidRPr="00787C3D">
        <w:rPr>
          <w:rFonts w:ascii="Calibri" w:hAnsi="Calibri"/>
          <w:color w:val="404040" w:themeColor="text1" w:themeTint="BF"/>
          <w:sz w:val="26"/>
          <w:szCs w:val="26"/>
        </w:rPr>
        <w:t>DGFC/DT/0047/2015-S/A</w:t>
      </w:r>
      <w:r w:rsidRPr="00787C3D">
        <w:rPr>
          <w:rFonts w:ascii="Calibri" w:hAnsi="Calibri"/>
          <w:color w:val="404040" w:themeColor="text1" w:themeTint="BF"/>
          <w:sz w:val="26"/>
          <w:szCs w:val="26"/>
        </w:rPr>
        <w:t xml:space="preserve">; </w:t>
      </w:r>
      <w:r w:rsidRPr="00787C3D">
        <w:rPr>
          <w:rFonts w:ascii="Calibri" w:hAnsi="Calibri"/>
          <w:bCs/>
          <w:color w:val="404040" w:themeColor="text1" w:themeTint="BF"/>
          <w:sz w:val="26"/>
          <w:szCs w:val="26"/>
        </w:rPr>
        <w:t xml:space="preserve">y, por ende, también la </w:t>
      </w:r>
      <w:r w:rsidRPr="00787C3D">
        <w:rPr>
          <w:rFonts w:ascii="Calibri" w:hAnsi="Calibri"/>
          <w:b/>
          <w:color w:val="404040" w:themeColor="text1" w:themeTint="BF"/>
          <w:sz w:val="26"/>
          <w:szCs w:val="26"/>
        </w:rPr>
        <w:t>nulidad total</w:t>
      </w:r>
      <w:r w:rsidRPr="00787C3D">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787C3D">
        <w:rPr>
          <w:rFonts w:ascii="Calibri" w:hAnsi="Calibri"/>
          <w:color w:val="404040" w:themeColor="text1" w:themeTint="BF"/>
          <w:sz w:val="26"/>
          <w:szCs w:val="26"/>
        </w:rPr>
        <w:t>con el mismo número de expediente de la orden</w:t>
      </w:r>
      <w:r w:rsidRPr="00787C3D">
        <w:rPr>
          <w:rFonts w:ascii="Calibri" w:hAnsi="Calibri"/>
          <w:bCs/>
          <w:color w:val="404040" w:themeColor="text1" w:themeTint="BF"/>
          <w:sz w:val="26"/>
          <w:szCs w:val="26"/>
        </w:rPr>
        <w:t xml:space="preserve"> y de esa misma fecha; </w:t>
      </w:r>
      <w:r w:rsidRPr="00787C3D">
        <w:rPr>
          <w:rFonts w:ascii="Calibri" w:hAnsi="Calibri" w:cs="Arial"/>
          <w:color w:val="404040" w:themeColor="text1" w:themeTint="BF"/>
          <w:sz w:val="26"/>
          <w:szCs w:val="26"/>
        </w:rPr>
        <w:t>ello conforme a las consideraciones lógicas y jurídicas expuestas en el Considerando Sexto de esta misma sentencia . . . . . . . . . . . . . . . . . . . . . . . . . . . . . . . . . . . . . . . . . .</w:t>
      </w:r>
      <w:r w:rsidR="005430E6" w:rsidRPr="00787C3D">
        <w:rPr>
          <w:rFonts w:ascii="Calibri" w:hAnsi="Calibri" w:cs="Arial"/>
          <w:color w:val="404040" w:themeColor="text1" w:themeTint="BF"/>
          <w:sz w:val="26"/>
          <w:szCs w:val="26"/>
        </w:rPr>
        <w:t xml:space="preserve"> . . . . . . . . . . . . </w:t>
      </w:r>
    </w:p>
    <w:p w:rsidR="001A0136" w:rsidRPr="00787C3D" w:rsidRDefault="001A0136" w:rsidP="001A0136">
      <w:pPr>
        <w:pStyle w:val="Textoindependiente"/>
        <w:rPr>
          <w:rFonts w:ascii="Calibri" w:hAnsi="Calibri" w:cs="Calibri"/>
          <w:color w:val="404040" w:themeColor="text1" w:themeTint="BF"/>
          <w:sz w:val="26"/>
          <w:szCs w:val="26"/>
          <w:lang w:val="es-ES"/>
        </w:rPr>
      </w:pPr>
    </w:p>
    <w:p w:rsidR="001A0136" w:rsidRPr="00787C3D" w:rsidRDefault="001A0136" w:rsidP="00A37235">
      <w:pPr>
        <w:ind w:firstLine="708"/>
        <w:jc w:val="both"/>
        <w:rPr>
          <w:rFonts w:ascii="Calibri" w:hAnsi="Calibri"/>
          <w:color w:val="404040" w:themeColor="text1" w:themeTint="BF"/>
          <w:sz w:val="26"/>
          <w:szCs w:val="26"/>
        </w:rPr>
      </w:pPr>
      <w:r w:rsidRPr="00787C3D">
        <w:rPr>
          <w:rFonts w:ascii="Calibri" w:hAnsi="Calibri" w:cs="Calibri"/>
          <w:b/>
          <w:i/>
          <w:color w:val="404040" w:themeColor="text1" w:themeTint="BF"/>
          <w:sz w:val="26"/>
          <w:szCs w:val="26"/>
        </w:rPr>
        <w:t xml:space="preserve">CUARTO.- </w:t>
      </w:r>
      <w:r w:rsidRPr="00787C3D">
        <w:rPr>
          <w:rFonts w:ascii="Calibri" w:hAnsi="Calibri" w:cs="Calibri"/>
          <w:color w:val="404040" w:themeColor="text1" w:themeTint="BF"/>
          <w:sz w:val="26"/>
          <w:szCs w:val="26"/>
        </w:rPr>
        <w:t xml:space="preserve">Se </w:t>
      </w:r>
      <w:r w:rsidRPr="00787C3D">
        <w:rPr>
          <w:rFonts w:ascii="Calibri" w:hAnsi="Calibri" w:cs="Calibri"/>
          <w:b/>
          <w:color w:val="404040" w:themeColor="text1" w:themeTint="BF"/>
          <w:sz w:val="26"/>
          <w:szCs w:val="26"/>
        </w:rPr>
        <w:t>ordena</w:t>
      </w:r>
      <w:r w:rsidRPr="00787C3D">
        <w:rPr>
          <w:rFonts w:ascii="Calibri" w:hAnsi="Calibri" w:cs="Calibri"/>
          <w:color w:val="404040" w:themeColor="text1" w:themeTint="BF"/>
          <w:sz w:val="26"/>
          <w:szCs w:val="26"/>
        </w:rPr>
        <w:t xml:space="preserve"> al </w:t>
      </w:r>
      <w:r w:rsidRPr="00787C3D">
        <w:rPr>
          <w:rFonts w:ascii="Calibri" w:hAnsi="Calibri"/>
          <w:color w:val="404040" w:themeColor="text1" w:themeTint="BF"/>
          <w:sz w:val="26"/>
          <w:szCs w:val="26"/>
        </w:rPr>
        <w:t xml:space="preserve">Director General de Fiscalización y Control y a </w:t>
      </w:r>
      <w:r w:rsidR="007B7B26" w:rsidRPr="00787C3D">
        <w:rPr>
          <w:rFonts w:ascii="Calibri" w:hAnsi="Calibri"/>
          <w:color w:val="404040" w:themeColor="text1" w:themeTint="BF"/>
          <w:sz w:val="26"/>
          <w:szCs w:val="26"/>
        </w:rPr>
        <w:t>el inspector</w:t>
      </w:r>
      <w:r w:rsidRPr="00787C3D">
        <w:rPr>
          <w:rFonts w:ascii="Calibri" w:hAnsi="Calibri"/>
          <w:color w:val="404040" w:themeColor="text1" w:themeTint="BF"/>
          <w:sz w:val="26"/>
          <w:szCs w:val="26"/>
        </w:rPr>
        <w:t xml:space="preserve"> demandados, </w:t>
      </w:r>
      <w:r w:rsidRPr="00787C3D">
        <w:rPr>
          <w:rFonts w:ascii="Calibri" w:hAnsi="Calibri" w:cs="Calibri"/>
          <w:color w:val="404040" w:themeColor="text1" w:themeTint="BF"/>
          <w:sz w:val="26"/>
          <w:szCs w:val="26"/>
        </w:rPr>
        <w:t xml:space="preserve">a que realicen las gestiones necesarias a efecto de que </w:t>
      </w:r>
      <w:r w:rsidRPr="00787C3D">
        <w:rPr>
          <w:rFonts w:ascii="Calibri" w:hAnsi="Calibri"/>
          <w:color w:val="404040" w:themeColor="text1" w:themeTint="BF"/>
          <w:sz w:val="26"/>
          <w:szCs w:val="26"/>
        </w:rPr>
        <w:t xml:space="preserve">se levante la clausura impuesta en fecha </w:t>
      </w:r>
      <w:r w:rsidR="006B1CB4" w:rsidRPr="00787C3D">
        <w:rPr>
          <w:rFonts w:ascii="Calibri" w:hAnsi="Calibri"/>
          <w:color w:val="404040" w:themeColor="text1" w:themeTint="BF"/>
          <w:sz w:val="26"/>
          <w:szCs w:val="26"/>
        </w:rPr>
        <w:t>16 dieciséis de enero del año 2015 dos mil quince</w:t>
      </w:r>
      <w:r w:rsidRPr="00787C3D">
        <w:rPr>
          <w:rFonts w:ascii="Calibri" w:hAnsi="Calibri"/>
          <w:color w:val="404040" w:themeColor="text1" w:themeTint="BF"/>
          <w:sz w:val="26"/>
          <w:szCs w:val="26"/>
        </w:rPr>
        <w:t xml:space="preserve">, sobre la máquina de juegos de azar ubicada en el interior del establecimiento </w:t>
      </w:r>
      <w:r w:rsidR="00967F78" w:rsidRPr="00787C3D">
        <w:rPr>
          <w:rFonts w:ascii="Calibri" w:hAnsi="Calibri"/>
          <w:color w:val="404040" w:themeColor="text1" w:themeTint="BF"/>
          <w:sz w:val="26"/>
          <w:szCs w:val="26"/>
        </w:rPr>
        <w:t xml:space="preserve">localizado en calle </w:t>
      </w:r>
      <w:r w:rsidR="00EF4D65" w:rsidRPr="00787C3D">
        <w:rPr>
          <w:rFonts w:ascii="Calibri" w:hAnsi="Calibri"/>
          <w:color w:val="404040" w:themeColor="text1" w:themeTint="BF"/>
          <w:sz w:val="26"/>
          <w:szCs w:val="26"/>
        </w:rPr>
        <w:t>Hacienda Buenaventura</w:t>
      </w:r>
      <w:r w:rsidR="00967F78" w:rsidRPr="00787C3D">
        <w:rPr>
          <w:rFonts w:ascii="Calibri" w:hAnsi="Calibri"/>
          <w:color w:val="404040" w:themeColor="text1" w:themeTint="BF"/>
          <w:sz w:val="26"/>
          <w:szCs w:val="26"/>
        </w:rPr>
        <w:t xml:space="preserve"> número </w:t>
      </w:r>
      <w:r w:rsidR="00EF4D65" w:rsidRPr="00787C3D">
        <w:rPr>
          <w:rFonts w:ascii="Calibri" w:hAnsi="Calibri"/>
          <w:color w:val="404040" w:themeColor="text1" w:themeTint="BF"/>
          <w:sz w:val="26"/>
          <w:szCs w:val="26"/>
        </w:rPr>
        <w:t>114 ciento catorce</w:t>
      </w:r>
      <w:r w:rsidR="00967F78" w:rsidRPr="00787C3D">
        <w:rPr>
          <w:rFonts w:ascii="Calibri" w:hAnsi="Calibri"/>
          <w:color w:val="404040" w:themeColor="text1" w:themeTint="BF"/>
          <w:sz w:val="26"/>
          <w:szCs w:val="26"/>
        </w:rPr>
        <w:t xml:space="preserve"> de la colonia </w:t>
      </w:r>
      <w:r w:rsidR="00EF4D65" w:rsidRPr="00787C3D">
        <w:rPr>
          <w:rFonts w:ascii="Calibri" w:hAnsi="Calibri"/>
          <w:color w:val="404040" w:themeColor="text1" w:themeTint="BF"/>
          <w:sz w:val="26"/>
          <w:szCs w:val="26"/>
        </w:rPr>
        <w:t>Haciendas de Ibarrilla</w:t>
      </w:r>
      <w:r w:rsidR="00967F78" w:rsidRPr="00787C3D">
        <w:rPr>
          <w:rFonts w:ascii="Calibri" w:hAnsi="Calibri"/>
          <w:color w:val="404040" w:themeColor="text1" w:themeTint="BF"/>
          <w:sz w:val="26"/>
          <w:szCs w:val="26"/>
        </w:rPr>
        <w:t xml:space="preserve"> de esta ciudad</w:t>
      </w:r>
      <w:r w:rsidRPr="00787C3D">
        <w:rPr>
          <w:rFonts w:ascii="Calibri" w:hAnsi="Calibri" w:cs="Calibri"/>
          <w:color w:val="404040" w:themeColor="text1" w:themeTint="BF"/>
          <w:sz w:val="26"/>
          <w:szCs w:val="26"/>
        </w:rPr>
        <w:t xml:space="preserve">; de acuerdo a lo argumentado en el Considerando Octavo de esta </w:t>
      </w:r>
      <w:r w:rsidR="00275B8E" w:rsidRPr="00787C3D">
        <w:rPr>
          <w:rFonts w:ascii="Calibri" w:hAnsi="Calibri" w:cs="Calibri"/>
          <w:color w:val="404040" w:themeColor="text1" w:themeTint="BF"/>
          <w:sz w:val="26"/>
          <w:szCs w:val="26"/>
        </w:rPr>
        <w:t xml:space="preserve">misma resolución. </w:t>
      </w:r>
      <w:r w:rsidR="00A37235" w:rsidRPr="00787C3D">
        <w:rPr>
          <w:rFonts w:ascii="Calibri" w:hAnsi="Calibri" w:cs="Calibri"/>
          <w:color w:val="404040" w:themeColor="text1" w:themeTint="BF"/>
          <w:sz w:val="26"/>
          <w:szCs w:val="26"/>
        </w:rPr>
        <w:t xml:space="preserve">. . . . . . . . . . . </w:t>
      </w:r>
    </w:p>
    <w:p w:rsidR="001A0136" w:rsidRPr="00787C3D" w:rsidRDefault="001A0136" w:rsidP="001A0136">
      <w:pPr>
        <w:pStyle w:val="Textoindependiente"/>
        <w:rPr>
          <w:rFonts w:ascii="Calibri" w:hAnsi="Calibri" w:cs="Arial"/>
          <w:b/>
          <w:bCs/>
          <w:i/>
          <w:iCs/>
          <w:color w:val="404040" w:themeColor="text1" w:themeTint="BF"/>
          <w:sz w:val="26"/>
          <w:szCs w:val="26"/>
          <w:lang w:val="es-ES"/>
        </w:rPr>
      </w:pPr>
    </w:p>
    <w:p w:rsidR="001A0136" w:rsidRPr="00787C3D" w:rsidRDefault="001A0136" w:rsidP="001A0136">
      <w:pPr>
        <w:ind w:firstLine="708"/>
        <w:jc w:val="both"/>
        <w:rPr>
          <w:rFonts w:ascii="Calibri" w:hAnsi="Calibri" w:cs="Calibri"/>
          <w:color w:val="404040" w:themeColor="text1" w:themeTint="BF"/>
          <w:sz w:val="26"/>
          <w:szCs w:val="26"/>
        </w:rPr>
      </w:pPr>
      <w:r w:rsidRPr="00787C3D">
        <w:rPr>
          <w:rFonts w:ascii="Calibri" w:hAnsi="Calibri" w:cs="Calibri"/>
          <w:color w:val="404040" w:themeColor="text1" w:themeTint="BF"/>
          <w:sz w:val="26"/>
          <w:szCs w:val="26"/>
        </w:rPr>
        <w:lastRenderedPageBreak/>
        <w:t xml:space="preserve">Lo que se deberá realizar dentro de los </w:t>
      </w:r>
      <w:r w:rsidRPr="00787C3D">
        <w:rPr>
          <w:rFonts w:ascii="Calibri" w:hAnsi="Calibri" w:cs="Calibri"/>
          <w:b/>
          <w:color w:val="404040" w:themeColor="text1" w:themeTint="BF"/>
          <w:sz w:val="26"/>
          <w:szCs w:val="26"/>
        </w:rPr>
        <w:t>15 quince días</w:t>
      </w:r>
      <w:r w:rsidRPr="00787C3D">
        <w:rPr>
          <w:rFonts w:ascii="Calibri" w:hAnsi="Calibri" w:cs="Calibri"/>
          <w:color w:val="404040" w:themeColor="text1" w:themeTint="BF"/>
          <w:sz w:val="26"/>
          <w:szCs w:val="26"/>
        </w:rPr>
        <w:t xml:space="preserve"> hábiles siguientes a la fecha en que </w:t>
      </w:r>
      <w:r w:rsidRPr="00787C3D">
        <w:rPr>
          <w:rFonts w:ascii="Calibri" w:hAnsi="Calibri" w:cs="Calibri"/>
          <w:b/>
          <w:color w:val="404040" w:themeColor="text1" w:themeTint="BF"/>
          <w:sz w:val="26"/>
          <w:szCs w:val="26"/>
        </w:rPr>
        <w:t>cause ejecutoria</w:t>
      </w:r>
      <w:r w:rsidRPr="00787C3D">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r w:rsidR="00A37235" w:rsidRPr="00787C3D">
        <w:rPr>
          <w:rFonts w:ascii="Calibri" w:hAnsi="Calibri" w:cs="Calibri"/>
          <w:color w:val="404040" w:themeColor="text1" w:themeTint="BF"/>
          <w:sz w:val="26"/>
          <w:szCs w:val="26"/>
        </w:rPr>
        <w:t xml:space="preserve"> </w:t>
      </w:r>
    </w:p>
    <w:p w:rsidR="001A0136" w:rsidRPr="00787C3D" w:rsidRDefault="001A0136" w:rsidP="001A0136">
      <w:pPr>
        <w:pStyle w:val="Textoindependiente"/>
        <w:rPr>
          <w:rFonts w:ascii="Calibri" w:hAnsi="Calibri" w:cs="Arial"/>
          <w:color w:val="404040" w:themeColor="text1" w:themeTint="BF"/>
          <w:sz w:val="26"/>
          <w:szCs w:val="26"/>
          <w:lang w:val="es-ES"/>
        </w:rPr>
      </w:pPr>
    </w:p>
    <w:p w:rsidR="001A0136" w:rsidRPr="00787C3D" w:rsidRDefault="001A0136" w:rsidP="001A0136">
      <w:pPr>
        <w:pStyle w:val="Textoindependiente"/>
        <w:ind w:firstLine="708"/>
        <w:rPr>
          <w:rFonts w:ascii="Calibri" w:hAnsi="Calibri" w:cs="Arial"/>
          <w:color w:val="404040" w:themeColor="text1" w:themeTint="BF"/>
          <w:sz w:val="26"/>
          <w:szCs w:val="26"/>
        </w:rPr>
      </w:pPr>
      <w:r w:rsidRPr="00787C3D">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1A0136" w:rsidRPr="00787C3D" w:rsidRDefault="001A0136" w:rsidP="001A0136">
      <w:pPr>
        <w:pStyle w:val="Textoindependiente"/>
        <w:rPr>
          <w:rFonts w:ascii="Calibri" w:hAnsi="Calibri" w:cs="Arial"/>
          <w:color w:val="404040" w:themeColor="text1" w:themeTint="BF"/>
          <w:sz w:val="26"/>
          <w:szCs w:val="26"/>
        </w:rPr>
      </w:pPr>
    </w:p>
    <w:p w:rsidR="001A0136" w:rsidRPr="00787C3D" w:rsidRDefault="001A0136" w:rsidP="001A0136">
      <w:pPr>
        <w:pStyle w:val="Textoindependiente"/>
        <w:rPr>
          <w:rFonts w:ascii="Calibri" w:hAnsi="Calibri" w:cs="Arial"/>
          <w:b/>
          <w:bCs/>
          <w:color w:val="404040" w:themeColor="text1" w:themeTint="BF"/>
          <w:sz w:val="26"/>
          <w:szCs w:val="26"/>
        </w:rPr>
      </w:pPr>
      <w:r w:rsidRPr="00787C3D">
        <w:rPr>
          <w:rFonts w:ascii="Calibri" w:hAnsi="Calibri" w:cs="Arial"/>
          <w:color w:val="404040" w:themeColor="text1" w:themeTint="BF"/>
          <w:sz w:val="26"/>
          <w:szCs w:val="26"/>
        </w:rPr>
        <w:tab/>
        <w:t xml:space="preserve">En su oportunidad, archívese este expediente, como asunto totalmente concluido y dése de baja en el Libro de Registros que se lleva para tal efecto. . . . </w:t>
      </w:r>
    </w:p>
    <w:p w:rsidR="001A0136" w:rsidRPr="00787C3D" w:rsidRDefault="001A0136" w:rsidP="001A0136">
      <w:pPr>
        <w:pStyle w:val="Textoindependiente"/>
        <w:rPr>
          <w:rFonts w:ascii="Calibri" w:hAnsi="Calibri" w:cs="Arial"/>
          <w:color w:val="404040" w:themeColor="text1" w:themeTint="BF"/>
          <w:sz w:val="26"/>
          <w:szCs w:val="26"/>
        </w:rPr>
      </w:pPr>
    </w:p>
    <w:p w:rsidR="001A0136" w:rsidRPr="00787C3D" w:rsidRDefault="001A0136" w:rsidP="001A0136">
      <w:pPr>
        <w:ind w:firstLine="708"/>
        <w:jc w:val="both"/>
        <w:rPr>
          <w:rFonts w:ascii="Calibri" w:hAnsi="Calibri" w:cs="Arial"/>
          <w:color w:val="404040" w:themeColor="text1" w:themeTint="BF"/>
          <w:sz w:val="26"/>
          <w:szCs w:val="26"/>
        </w:rPr>
      </w:pPr>
      <w:r w:rsidRPr="00787C3D">
        <w:rPr>
          <w:rFonts w:ascii="Calibri" w:hAnsi="Calibri" w:cs="Arial"/>
          <w:color w:val="404040" w:themeColor="text1" w:themeTint="BF"/>
          <w:sz w:val="26"/>
          <w:szCs w:val="26"/>
        </w:rPr>
        <w:t xml:space="preserve">Así lo resolvió y firma el Licenciado </w:t>
      </w:r>
      <w:r w:rsidRPr="00787C3D">
        <w:rPr>
          <w:rFonts w:ascii="Calibri" w:hAnsi="Calibri" w:cs="Arial"/>
          <w:b/>
          <w:bCs/>
          <w:color w:val="404040" w:themeColor="text1" w:themeTint="BF"/>
          <w:sz w:val="26"/>
          <w:szCs w:val="26"/>
        </w:rPr>
        <w:t>Ernesto Alejandro Mora Álvarez</w:t>
      </w:r>
      <w:r w:rsidRPr="00787C3D">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787C3D">
        <w:rPr>
          <w:rFonts w:ascii="Calibri" w:hAnsi="Calibri" w:cs="Arial"/>
          <w:b/>
          <w:bCs/>
          <w:color w:val="404040" w:themeColor="text1" w:themeTint="BF"/>
          <w:sz w:val="26"/>
          <w:szCs w:val="26"/>
        </w:rPr>
        <w:t xml:space="preserve">María del Rocío Villanueva Sánchez, </w:t>
      </w:r>
      <w:r w:rsidRPr="00787C3D">
        <w:rPr>
          <w:rFonts w:ascii="Calibri" w:hAnsi="Calibri" w:cs="Arial"/>
          <w:color w:val="404040" w:themeColor="text1" w:themeTint="BF"/>
          <w:sz w:val="26"/>
          <w:szCs w:val="26"/>
        </w:rPr>
        <w:t xml:space="preserve">quien da fe. . . . . . . . . . . . . . . . . . . . . . . . . . . . . . . . . . . . . . . . . </w:t>
      </w:r>
    </w:p>
    <w:p w:rsidR="001A0136" w:rsidRPr="00787C3D" w:rsidRDefault="001A0136" w:rsidP="001A0136">
      <w:pPr>
        <w:rPr>
          <w:color w:val="404040" w:themeColor="text1" w:themeTint="BF"/>
          <w:sz w:val="26"/>
          <w:szCs w:val="26"/>
        </w:rPr>
      </w:pPr>
    </w:p>
    <w:sectPr w:rsidR="001A0136" w:rsidRPr="00787C3D" w:rsidSect="0081252E">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F0" w:rsidRDefault="009222F0">
      <w:r>
        <w:separator/>
      </w:r>
    </w:p>
  </w:endnote>
  <w:endnote w:type="continuationSeparator" w:id="0">
    <w:p w:rsidR="009222F0" w:rsidRDefault="0092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F0" w:rsidRDefault="009222F0">
      <w:r>
        <w:separator/>
      </w:r>
    </w:p>
  </w:footnote>
  <w:footnote w:type="continuationSeparator" w:id="0">
    <w:p w:rsidR="009222F0" w:rsidRDefault="0092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2C0832">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1A1638">
      <w:rPr>
        <w:rStyle w:val="Nmerodepgina"/>
        <w:noProof/>
      </w:rPr>
      <w:t>10</w:t>
    </w:r>
    <w:r>
      <w:rPr>
        <w:rStyle w:val="Nmerodepgina"/>
      </w:rPr>
      <w:fldChar w:fldCharType="end"/>
    </w:r>
  </w:p>
  <w:p w:rsidR="001A1638" w:rsidRDefault="001A1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8" w:rsidRDefault="002C0832">
    <w:pPr>
      <w:pStyle w:val="Encabezado"/>
      <w:framePr w:wrap="around" w:vAnchor="text" w:hAnchor="margin" w:xAlign="center" w:y="1"/>
      <w:rPr>
        <w:rStyle w:val="Nmerodepgina"/>
      </w:rPr>
    </w:pPr>
    <w:r>
      <w:rPr>
        <w:rStyle w:val="Nmerodepgina"/>
      </w:rPr>
      <w:fldChar w:fldCharType="begin"/>
    </w:r>
    <w:r w:rsidR="001A1638">
      <w:rPr>
        <w:rStyle w:val="Nmerodepgina"/>
      </w:rPr>
      <w:instrText xml:space="preserve">PAGE  </w:instrText>
    </w:r>
    <w:r>
      <w:rPr>
        <w:rStyle w:val="Nmerodepgina"/>
      </w:rPr>
      <w:fldChar w:fldCharType="separate"/>
    </w:r>
    <w:r w:rsidR="009C2D88">
      <w:rPr>
        <w:rStyle w:val="Nmerodepgina"/>
        <w:noProof/>
      </w:rPr>
      <w:t>10</w:t>
    </w:r>
    <w:r>
      <w:rPr>
        <w:rStyle w:val="Nmerodepgina"/>
      </w:rPr>
      <w:fldChar w:fldCharType="end"/>
    </w:r>
  </w:p>
  <w:p w:rsidR="001A1638" w:rsidRDefault="001A16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230D"/>
    <w:rsid w:val="00023390"/>
    <w:rsid w:val="0003444F"/>
    <w:rsid w:val="0009030C"/>
    <w:rsid w:val="000B74D5"/>
    <w:rsid w:val="000C2069"/>
    <w:rsid w:val="0016248F"/>
    <w:rsid w:val="001A0136"/>
    <w:rsid w:val="001A1638"/>
    <w:rsid w:val="001D363C"/>
    <w:rsid w:val="00227A3E"/>
    <w:rsid w:val="00235B80"/>
    <w:rsid w:val="00246618"/>
    <w:rsid w:val="00257988"/>
    <w:rsid w:val="00261A8A"/>
    <w:rsid w:val="0026426C"/>
    <w:rsid w:val="00275B8E"/>
    <w:rsid w:val="00290D8B"/>
    <w:rsid w:val="002B0B71"/>
    <w:rsid w:val="002C0832"/>
    <w:rsid w:val="00374713"/>
    <w:rsid w:val="00381F25"/>
    <w:rsid w:val="00384649"/>
    <w:rsid w:val="00393E04"/>
    <w:rsid w:val="00394482"/>
    <w:rsid w:val="003958AA"/>
    <w:rsid w:val="0043561A"/>
    <w:rsid w:val="004414B6"/>
    <w:rsid w:val="004500E0"/>
    <w:rsid w:val="00452174"/>
    <w:rsid w:val="00455C7C"/>
    <w:rsid w:val="00474453"/>
    <w:rsid w:val="004D5BFE"/>
    <w:rsid w:val="00517224"/>
    <w:rsid w:val="005430E6"/>
    <w:rsid w:val="005810B7"/>
    <w:rsid w:val="005A41D2"/>
    <w:rsid w:val="005A5EDD"/>
    <w:rsid w:val="005E45CF"/>
    <w:rsid w:val="00645559"/>
    <w:rsid w:val="0064713E"/>
    <w:rsid w:val="00680FE9"/>
    <w:rsid w:val="006867FA"/>
    <w:rsid w:val="006B1CB4"/>
    <w:rsid w:val="006D1B4B"/>
    <w:rsid w:val="006D79D9"/>
    <w:rsid w:val="00701436"/>
    <w:rsid w:val="00714E7D"/>
    <w:rsid w:val="0071779D"/>
    <w:rsid w:val="007507BA"/>
    <w:rsid w:val="00761B34"/>
    <w:rsid w:val="00762BE3"/>
    <w:rsid w:val="00782D31"/>
    <w:rsid w:val="00787C3D"/>
    <w:rsid w:val="00791DED"/>
    <w:rsid w:val="007A2C6F"/>
    <w:rsid w:val="007A5360"/>
    <w:rsid w:val="007B7B26"/>
    <w:rsid w:val="0081252E"/>
    <w:rsid w:val="008171FF"/>
    <w:rsid w:val="00841D93"/>
    <w:rsid w:val="008509AC"/>
    <w:rsid w:val="008624B5"/>
    <w:rsid w:val="008822DA"/>
    <w:rsid w:val="008955C0"/>
    <w:rsid w:val="008A02CF"/>
    <w:rsid w:val="008A76E4"/>
    <w:rsid w:val="008C6767"/>
    <w:rsid w:val="008D7551"/>
    <w:rsid w:val="008E0A4F"/>
    <w:rsid w:val="00901D87"/>
    <w:rsid w:val="009020A2"/>
    <w:rsid w:val="009222F0"/>
    <w:rsid w:val="00961648"/>
    <w:rsid w:val="00967F78"/>
    <w:rsid w:val="00972572"/>
    <w:rsid w:val="00974C5B"/>
    <w:rsid w:val="009B46D2"/>
    <w:rsid w:val="009C1920"/>
    <w:rsid w:val="009C2D88"/>
    <w:rsid w:val="00A177A3"/>
    <w:rsid w:val="00A37235"/>
    <w:rsid w:val="00A442C2"/>
    <w:rsid w:val="00A85267"/>
    <w:rsid w:val="00AB1653"/>
    <w:rsid w:val="00B0065D"/>
    <w:rsid w:val="00B11B47"/>
    <w:rsid w:val="00B37F82"/>
    <w:rsid w:val="00BA2D1D"/>
    <w:rsid w:val="00C111BD"/>
    <w:rsid w:val="00C54343"/>
    <w:rsid w:val="00C6091F"/>
    <w:rsid w:val="00C94CC2"/>
    <w:rsid w:val="00CA7BD6"/>
    <w:rsid w:val="00CC3601"/>
    <w:rsid w:val="00D3280B"/>
    <w:rsid w:val="00D37186"/>
    <w:rsid w:val="00D87E07"/>
    <w:rsid w:val="00DB14E3"/>
    <w:rsid w:val="00DC4846"/>
    <w:rsid w:val="00E537F2"/>
    <w:rsid w:val="00E5711C"/>
    <w:rsid w:val="00E67287"/>
    <w:rsid w:val="00E81873"/>
    <w:rsid w:val="00EA2ABC"/>
    <w:rsid w:val="00ED14DA"/>
    <w:rsid w:val="00EE5C91"/>
    <w:rsid w:val="00EF4D65"/>
    <w:rsid w:val="00F10049"/>
    <w:rsid w:val="00F110A0"/>
    <w:rsid w:val="00FD627E"/>
    <w:rsid w:val="00FF1090"/>
    <w:rsid w:val="00FF5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77807">
      <w:bodyDiv w:val="1"/>
      <w:marLeft w:val="0"/>
      <w:marRight w:val="0"/>
      <w:marTop w:val="0"/>
      <w:marBottom w:val="0"/>
      <w:divBdr>
        <w:top w:val="none" w:sz="0" w:space="0" w:color="auto"/>
        <w:left w:val="none" w:sz="0" w:space="0" w:color="auto"/>
        <w:bottom w:val="none" w:sz="0" w:space="0" w:color="auto"/>
        <w:right w:val="none" w:sz="0" w:space="0" w:color="auto"/>
      </w:divBdr>
    </w:div>
    <w:div w:id="1458373343">
      <w:bodyDiv w:val="1"/>
      <w:marLeft w:val="0"/>
      <w:marRight w:val="0"/>
      <w:marTop w:val="0"/>
      <w:marBottom w:val="0"/>
      <w:divBdr>
        <w:top w:val="none" w:sz="0" w:space="0" w:color="auto"/>
        <w:left w:val="none" w:sz="0" w:space="0" w:color="auto"/>
        <w:bottom w:val="none" w:sz="0" w:space="0" w:color="auto"/>
        <w:right w:val="none" w:sz="0" w:space="0" w:color="auto"/>
      </w:divBdr>
    </w:div>
    <w:div w:id="17537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50F3-1F7D-469C-A239-B6C8736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4706</Words>
  <Characters>25886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2015-05-22T15:01:00Z</cp:lastPrinted>
  <dcterms:created xsi:type="dcterms:W3CDTF">2016-09-30T14:17:00Z</dcterms:created>
  <dcterms:modified xsi:type="dcterms:W3CDTF">2016-09-30T14:17:00Z</dcterms:modified>
</cp:coreProperties>
</file>